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4235" w14:textId="595081C8"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r w:rsidR="003B696A">
        <w:rPr>
          <w:rFonts w:ascii="Calibri" w:eastAsia="Calibri" w:hAnsi="Calibri" w:cs="Arial"/>
          <w:b/>
          <w:sz w:val="28"/>
          <w:szCs w:val="28"/>
          <w:lang w:eastAsia="en-US"/>
        </w:rPr>
        <w:t>, část 2</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0E396822" w14:textId="77777777" w:rsidR="003B696A" w:rsidRDefault="003B696A" w:rsidP="003B696A">
      <w:pPr>
        <w:shd w:val="clear" w:color="auto" w:fill="C5E0B3" w:themeFill="accent6" w:themeFillTint="66"/>
        <w:jc w:val="both"/>
        <w:outlineLvl w:val="0"/>
        <w:rPr>
          <w:rFonts w:ascii="Calibri" w:hAnsi="Calibri"/>
          <w:b/>
          <w:sz w:val="28"/>
          <w:szCs w:val="28"/>
        </w:rPr>
      </w:pPr>
      <w:r>
        <w:rPr>
          <w:rFonts w:ascii="Calibri" w:hAnsi="Calibri"/>
          <w:b/>
          <w:sz w:val="28"/>
          <w:szCs w:val="28"/>
        </w:rPr>
        <w:t>Název veřejné zakázky:</w:t>
      </w:r>
    </w:p>
    <w:p w14:paraId="4B5CA79C" w14:textId="77777777" w:rsidR="003B696A" w:rsidRPr="008167E4" w:rsidRDefault="003B696A" w:rsidP="003B696A">
      <w:pPr>
        <w:shd w:val="clear" w:color="auto" w:fill="C5E0B3" w:themeFill="accent6" w:themeFillTint="66"/>
        <w:jc w:val="both"/>
        <w:outlineLvl w:val="0"/>
        <w:rPr>
          <w:rFonts w:ascii="Calibri" w:eastAsia="Calibri" w:hAnsi="Calibri" w:cs="Arial"/>
          <w:b/>
          <w:sz w:val="28"/>
          <w:szCs w:val="28"/>
          <w:lang w:eastAsia="en-US"/>
        </w:rPr>
      </w:pPr>
      <w:proofErr w:type="spellStart"/>
      <w:r w:rsidRPr="008167E4">
        <w:rPr>
          <w:rFonts w:asciiTheme="minorHAnsi" w:hAnsiTheme="minorHAnsi"/>
          <w:b/>
          <w:bCs/>
          <w:sz w:val="28"/>
          <w:szCs w:val="28"/>
        </w:rPr>
        <w:t>Gamadetekční</w:t>
      </w:r>
      <w:proofErr w:type="spellEnd"/>
      <w:r w:rsidRPr="008167E4">
        <w:rPr>
          <w:rFonts w:asciiTheme="minorHAnsi" w:hAnsiTheme="minorHAnsi"/>
          <w:b/>
          <w:bCs/>
          <w:sz w:val="28"/>
          <w:szCs w:val="28"/>
        </w:rPr>
        <w:t xml:space="preserve"> systémy</w:t>
      </w:r>
    </w:p>
    <w:p w14:paraId="1302DFA9" w14:textId="77777777" w:rsidR="003B696A" w:rsidRDefault="003B696A">
      <w:pPr>
        <w:jc w:val="both"/>
        <w:outlineLvl w:val="0"/>
        <w:rPr>
          <w:rFonts w:ascii="Calibri" w:eastAsia="Calibri" w:hAnsi="Calibri" w:cs="Arial"/>
          <w:b/>
          <w:sz w:val="28"/>
          <w:szCs w:val="28"/>
          <w:lang w:eastAsia="en-US"/>
        </w:rPr>
      </w:pPr>
    </w:p>
    <w:p w14:paraId="79345033" w14:textId="4F0E029D"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w:t>
      </w:r>
      <w:r w:rsidR="003B696A">
        <w:rPr>
          <w:rFonts w:ascii="Calibri" w:hAnsi="Calibri" w:cs="Arial"/>
          <w:b/>
          <w:sz w:val="24"/>
        </w:rPr>
        <w:t xml:space="preserve">části 2 </w:t>
      </w:r>
      <w:r>
        <w:rPr>
          <w:rFonts w:ascii="Calibri" w:hAnsi="Calibri" w:cs="Arial"/>
          <w:b/>
          <w:sz w:val="24"/>
        </w:rPr>
        <w:t xml:space="preserve">veřejné zakázky: </w:t>
      </w:r>
    </w:p>
    <w:p w14:paraId="66F5AE6F" w14:textId="61B6D9A2" w:rsidR="00A37F3F" w:rsidRDefault="003B696A">
      <w:pPr>
        <w:pStyle w:val="Nadpis8"/>
      </w:pPr>
      <w:proofErr w:type="spellStart"/>
      <w:r w:rsidRPr="003B696A">
        <w:t>Gamadetekční</w:t>
      </w:r>
      <w:proofErr w:type="spellEnd"/>
      <w:r w:rsidRPr="003B696A">
        <w:t xml:space="preserve"> systém pro Svitavskou nemocnici</w:t>
      </w:r>
      <w:r w:rsidR="00976CB1">
        <w:t xml:space="preserve"> </w:t>
      </w:r>
    </w:p>
    <w:p w14:paraId="6188F442" w14:textId="3456C2CB" w:rsidR="00A37F3F" w:rsidRDefault="00A37F3F">
      <w:pPr>
        <w:spacing w:line="276" w:lineRule="auto"/>
        <w:rPr>
          <w:rFonts w:ascii="Calibri" w:eastAsia="Calibri" w:hAnsi="Calibri" w:cs="Arial"/>
          <w:b/>
          <w:bCs/>
          <w:color w:val="000000"/>
          <w:sz w:val="22"/>
          <w:szCs w:val="22"/>
          <w:lang w:eastAsia="en-US"/>
        </w:rPr>
      </w:pP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BF299E8" w14:textId="41C6B06F" w:rsidR="0009019E" w:rsidRDefault="00906661" w:rsidP="004841C9">
      <w:pPr>
        <w:pStyle w:val="Zkladntext2"/>
        <w:rPr>
          <w:rFonts w:asciiTheme="minorHAnsi" w:hAnsiTheme="minorHAnsi" w:cstheme="minorHAnsi"/>
          <w:sz w:val="22"/>
          <w:szCs w:val="22"/>
        </w:rPr>
      </w:pPr>
      <w:r>
        <w:rPr>
          <w:rFonts w:ascii="Calibri" w:hAnsi="Calibri" w:cs="Arial"/>
          <w:sz w:val="22"/>
          <w:szCs w:val="22"/>
        </w:rPr>
        <w:br/>
      </w:r>
      <w:r w:rsidR="0009019E"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4841C9">
        <w:rPr>
          <w:rFonts w:asciiTheme="minorHAnsi" w:hAnsiTheme="minorHAnsi" w:cstheme="minorHAnsi"/>
          <w:sz w:val="22"/>
          <w:szCs w:val="22"/>
        </w:rPr>
        <w:t xml:space="preserve">, </w:t>
      </w:r>
      <w:r w:rsidR="004841C9" w:rsidRPr="004841C9">
        <w:rPr>
          <w:rFonts w:asciiTheme="minorHAnsi" w:hAnsiTheme="minorHAnsi" w:cstheme="minorHAnsi"/>
          <w:sz w:val="22"/>
          <w:szCs w:val="22"/>
        </w:rPr>
        <w:t xml:space="preserve">COŽ ZADAVATEL EXPLICITNĚ UVÁDÍ U KAŽDÉHO TAKOVÉHO ODKAZU. </w:t>
      </w:r>
      <w:r w:rsidR="0009019E" w:rsidRPr="000D3359">
        <w:rPr>
          <w:rFonts w:asciiTheme="minorHAnsi" w:hAnsiTheme="minorHAnsi" w:cstheme="minorHAnsi"/>
          <w:sz w:val="22"/>
          <w:szCs w:val="22"/>
        </w:rPr>
        <w:t xml:space="preserve">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1FDFF8ED" w:rsidR="00A37F3F" w:rsidRDefault="0009019E">
      <w:pPr>
        <w:pStyle w:val="Nadpis2"/>
        <w:rPr>
          <w:sz w:val="28"/>
          <w:szCs w:val="28"/>
        </w:rPr>
      </w:pPr>
      <w:r>
        <w:rPr>
          <w:sz w:val="28"/>
          <w:szCs w:val="28"/>
        </w:rPr>
        <w:t xml:space="preserve">A) </w:t>
      </w:r>
      <w:r w:rsidR="0006204C">
        <w:rPr>
          <w:sz w:val="28"/>
          <w:szCs w:val="28"/>
        </w:rPr>
        <w:t>Technické parametry</w:t>
      </w:r>
    </w:p>
    <w:tbl>
      <w:tblPr>
        <w:tblStyle w:val="Mkatabulky"/>
        <w:tblW w:w="9633" w:type="dxa"/>
        <w:tblInd w:w="-5" w:type="dxa"/>
        <w:tblLook w:val="04A0" w:firstRow="1" w:lastRow="0" w:firstColumn="1" w:lastColumn="0" w:noHBand="0" w:noVBand="1"/>
      </w:tblPr>
      <w:tblGrid>
        <w:gridCol w:w="4311"/>
        <w:gridCol w:w="1762"/>
        <w:gridCol w:w="3560"/>
      </w:tblGrid>
      <w:tr w:rsidR="00744AF5" w14:paraId="4E1610AB" w14:textId="77777777" w:rsidTr="00744AF5">
        <w:trPr>
          <w:cantSplit/>
          <w:trHeight w:val="387"/>
        </w:trPr>
        <w:tc>
          <w:tcPr>
            <w:tcW w:w="4311" w:type="dxa"/>
            <w:shd w:val="clear" w:color="auto" w:fill="BDD6EE" w:themeFill="accent1" w:themeFillTint="66"/>
            <w:vAlign w:val="center"/>
          </w:tcPr>
          <w:p w14:paraId="2B21DE58" w14:textId="77777777" w:rsidR="00744AF5" w:rsidRDefault="00744AF5">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322" w:type="dxa"/>
            <w:gridSpan w:val="2"/>
            <w:shd w:val="clear" w:color="auto" w:fill="BDD6EE" w:themeFill="accent1" w:themeFillTint="66"/>
            <w:vAlign w:val="center"/>
          </w:tcPr>
          <w:p w14:paraId="4D5B9954" w14:textId="2F3CA8B1" w:rsidR="00744AF5" w:rsidRDefault="003B696A">
            <w:pPr>
              <w:rPr>
                <w:rFonts w:asciiTheme="minorHAnsi" w:hAnsiTheme="minorHAnsi"/>
                <w:b/>
                <w:bCs/>
                <w:sz w:val="28"/>
                <w:szCs w:val="28"/>
              </w:rPr>
            </w:pPr>
            <w:proofErr w:type="spellStart"/>
            <w:r w:rsidRPr="003B696A">
              <w:rPr>
                <w:rFonts w:asciiTheme="minorHAnsi" w:hAnsiTheme="minorHAnsi"/>
                <w:b/>
                <w:sz w:val="28"/>
                <w:szCs w:val="28"/>
              </w:rPr>
              <w:t>Gamadetekční</w:t>
            </w:r>
            <w:proofErr w:type="spellEnd"/>
            <w:r w:rsidRPr="003B696A">
              <w:rPr>
                <w:rFonts w:asciiTheme="minorHAnsi" w:hAnsiTheme="minorHAnsi"/>
                <w:b/>
                <w:sz w:val="28"/>
                <w:szCs w:val="28"/>
              </w:rPr>
              <w:t xml:space="preserve"> systém</w:t>
            </w:r>
          </w:p>
        </w:tc>
      </w:tr>
      <w:tr w:rsidR="00744AF5" w14:paraId="063553B7" w14:textId="77777777" w:rsidTr="00744AF5">
        <w:trPr>
          <w:cantSplit/>
        </w:trPr>
        <w:tc>
          <w:tcPr>
            <w:tcW w:w="4311" w:type="dxa"/>
            <w:shd w:val="clear" w:color="auto" w:fill="F7CAAC" w:themeFill="accent2" w:themeFillTint="66"/>
          </w:tcPr>
          <w:p w14:paraId="3F8A5234" w14:textId="77777777" w:rsidR="00744AF5" w:rsidRDefault="00744AF5">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762" w:type="dxa"/>
            <w:shd w:val="clear" w:color="auto" w:fill="F7CAAC" w:themeFill="accent2" w:themeFillTint="66"/>
          </w:tcPr>
          <w:p w14:paraId="388065D0" w14:textId="77777777" w:rsidR="00744AF5" w:rsidRDefault="00744AF5">
            <w:pPr>
              <w:rPr>
                <w:rFonts w:asciiTheme="minorHAnsi" w:hAnsiTheme="minorHAnsi"/>
                <w:b/>
                <w:sz w:val="22"/>
              </w:rPr>
            </w:pPr>
            <w:r>
              <w:rPr>
                <w:rFonts w:asciiTheme="minorHAnsi" w:hAnsiTheme="minorHAnsi"/>
                <w:b/>
                <w:sz w:val="22"/>
              </w:rPr>
              <w:t>Splnění požadavku ANO/NE</w:t>
            </w:r>
          </w:p>
        </w:tc>
        <w:tc>
          <w:tcPr>
            <w:tcW w:w="3560" w:type="dxa"/>
            <w:shd w:val="clear" w:color="auto" w:fill="F7CAAC" w:themeFill="accent2" w:themeFillTint="66"/>
          </w:tcPr>
          <w:p w14:paraId="30CEBCFF" w14:textId="77777777" w:rsidR="00744AF5" w:rsidRDefault="00744AF5">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744AF5" w14:paraId="5ED77620" w14:textId="77777777" w:rsidTr="00744AF5">
        <w:trPr>
          <w:cantSplit/>
        </w:trPr>
        <w:tc>
          <w:tcPr>
            <w:tcW w:w="9633" w:type="dxa"/>
            <w:gridSpan w:val="3"/>
            <w:shd w:val="clear" w:color="auto" w:fill="BDD6EE" w:themeFill="accent1" w:themeFillTint="66"/>
          </w:tcPr>
          <w:p w14:paraId="1424B243" w14:textId="25FAC197" w:rsidR="00744AF5" w:rsidRPr="009602D5" w:rsidRDefault="00744AF5" w:rsidP="00943365">
            <w:pPr>
              <w:rPr>
                <w:rFonts w:cs="Arial"/>
                <w:b/>
                <w:bCs/>
                <w:szCs w:val="20"/>
              </w:rPr>
            </w:pPr>
            <w:r>
              <w:rPr>
                <w:rFonts w:cs="Arial"/>
                <w:b/>
                <w:bCs/>
                <w:szCs w:val="20"/>
              </w:rPr>
              <w:t xml:space="preserve">Charakteristika </w:t>
            </w:r>
          </w:p>
        </w:tc>
      </w:tr>
      <w:tr w:rsidR="00744AF5" w14:paraId="2595D6CF" w14:textId="77777777" w:rsidTr="00744AF5">
        <w:trPr>
          <w:cantSplit/>
        </w:trPr>
        <w:tc>
          <w:tcPr>
            <w:tcW w:w="4311" w:type="dxa"/>
          </w:tcPr>
          <w:p w14:paraId="0ADB95E6" w14:textId="264D5F35" w:rsidR="00744AF5" w:rsidRPr="009602D5" w:rsidRDefault="00744AF5" w:rsidP="000C378D">
            <w:pPr>
              <w:rPr>
                <w:rFonts w:cs="Arial"/>
                <w:szCs w:val="20"/>
              </w:rPr>
            </w:pPr>
            <w:r w:rsidRPr="0098382F">
              <w:rPr>
                <w:rFonts w:cs="Arial"/>
                <w:szCs w:val="20"/>
              </w:rPr>
              <w:t>Radiační detekční systém složený z počítačové ovládací jednotky (1ks) a bezdrátová detekční sonda (1ks)</w:t>
            </w:r>
          </w:p>
        </w:tc>
        <w:tc>
          <w:tcPr>
            <w:tcW w:w="1762" w:type="dxa"/>
            <w:vAlign w:val="center"/>
          </w:tcPr>
          <w:p w14:paraId="25125E17" w14:textId="77777777" w:rsidR="00744AF5" w:rsidRPr="009602D5" w:rsidRDefault="00744AF5" w:rsidP="00907538">
            <w:pPr>
              <w:jc w:val="center"/>
              <w:rPr>
                <w:rFonts w:cs="Arial"/>
                <w:color w:val="FF0000"/>
                <w:szCs w:val="20"/>
              </w:rPr>
            </w:pPr>
            <w:r w:rsidRPr="009602D5">
              <w:rPr>
                <w:rFonts w:cs="Arial"/>
                <w:color w:val="FF0000"/>
                <w:szCs w:val="20"/>
              </w:rPr>
              <w:t>(doplní dodavatel)</w:t>
            </w:r>
          </w:p>
        </w:tc>
        <w:tc>
          <w:tcPr>
            <w:tcW w:w="3560" w:type="dxa"/>
            <w:vAlign w:val="center"/>
          </w:tcPr>
          <w:p w14:paraId="4CB06169" w14:textId="77777777" w:rsidR="00744AF5" w:rsidRPr="009602D5" w:rsidRDefault="00744AF5" w:rsidP="00907538">
            <w:pPr>
              <w:jc w:val="center"/>
              <w:rPr>
                <w:rFonts w:cs="Arial"/>
                <w:color w:val="FF0000"/>
                <w:szCs w:val="20"/>
              </w:rPr>
            </w:pPr>
            <w:r w:rsidRPr="009602D5">
              <w:rPr>
                <w:rFonts w:cs="Arial"/>
                <w:color w:val="FF0000"/>
                <w:szCs w:val="20"/>
              </w:rPr>
              <w:t>(doplní dodavatel)</w:t>
            </w:r>
          </w:p>
        </w:tc>
      </w:tr>
      <w:tr w:rsidR="00744AF5" w14:paraId="040F6994" w14:textId="77777777" w:rsidTr="00744AF5">
        <w:trPr>
          <w:cantSplit/>
        </w:trPr>
        <w:tc>
          <w:tcPr>
            <w:tcW w:w="4311" w:type="dxa"/>
          </w:tcPr>
          <w:p w14:paraId="6B716798" w14:textId="495F337B" w:rsidR="00744AF5" w:rsidRPr="0098382F" w:rsidRDefault="00744AF5" w:rsidP="0098382F">
            <w:pPr>
              <w:rPr>
                <w:rFonts w:cs="Arial"/>
                <w:szCs w:val="20"/>
              </w:rPr>
            </w:pPr>
            <w:r w:rsidRPr="0098382F">
              <w:rPr>
                <w:rFonts w:cs="Arial"/>
                <w:szCs w:val="20"/>
              </w:rPr>
              <w:t xml:space="preserve">Lokalizace zrn I-125 a mapování </w:t>
            </w:r>
            <w:proofErr w:type="spellStart"/>
            <w:r w:rsidRPr="0098382F">
              <w:rPr>
                <w:rFonts w:cs="Arial"/>
                <w:szCs w:val="20"/>
              </w:rPr>
              <w:t>sentinelových</w:t>
            </w:r>
            <w:proofErr w:type="spellEnd"/>
            <w:r w:rsidRPr="0098382F">
              <w:rPr>
                <w:rFonts w:cs="Arial"/>
                <w:szCs w:val="20"/>
              </w:rPr>
              <w:t xml:space="preserve"> uzlin pomocí Tc-99m</w:t>
            </w:r>
          </w:p>
        </w:tc>
        <w:tc>
          <w:tcPr>
            <w:tcW w:w="1762" w:type="dxa"/>
          </w:tcPr>
          <w:p w14:paraId="78A01DE3" w14:textId="6BB1F054" w:rsidR="00744AF5" w:rsidRPr="009602D5" w:rsidRDefault="00744AF5" w:rsidP="0098382F">
            <w:pPr>
              <w:jc w:val="center"/>
              <w:rPr>
                <w:rFonts w:cs="Arial"/>
                <w:color w:val="FF0000"/>
                <w:szCs w:val="20"/>
              </w:rPr>
            </w:pPr>
            <w:r w:rsidRPr="00040FBA">
              <w:rPr>
                <w:rFonts w:cs="Arial"/>
                <w:color w:val="FF0000"/>
                <w:szCs w:val="20"/>
              </w:rPr>
              <w:t>(doplní dodavatel)</w:t>
            </w:r>
          </w:p>
        </w:tc>
        <w:tc>
          <w:tcPr>
            <w:tcW w:w="3560" w:type="dxa"/>
          </w:tcPr>
          <w:p w14:paraId="31A78E6B" w14:textId="245DC30C" w:rsidR="00744AF5" w:rsidRPr="009602D5" w:rsidRDefault="00744AF5" w:rsidP="0098382F">
            <w:pPr>
              <w:jc w:val="center"/>
              <w:rPr>
                <w:rFonts w:cs="Arial"/>
                <w:color w:val="FF0000"/>
                <w:szCs w:val="20"/>
              </w:rPr>
            </w:pPr>
            <w:r w:rsidRPr="00040FBA">
              <w:rPr>
                <w:rFonts w:cs="Arial"/>
                <w:color w:val="FF0000"/>
                <w:szCs w:val="20"/>
              </w:rPr>
              <w:t>(doplní dodavatel)</w:t>
            </w:r>
          </w:p>
        </w:tc>
      </w:tr>
      <w:tr w:rsidR="00744AF5" w14:paraId="7DCD03D0" w14:textId="77777777" w:rsidTr="00744AF5">
        <w:trPr>
          <w:cantSplit/>
        </w:trPr>
        <w:tc>
          <w:tcPr>
            <w:tcW w:w="4311" w:type="dxa"/>
          </w:tcPr>
          <w:p w14:paraId="56196EBE" w14:textId="1D8E4404" w:rsidR="00744AF5" w:rsidRPr="009602D5" w:rsidRDefault="00744AF5" w:rsidP="00906661">
            <w:pPr>
              <w:rPr>
                <w:rFonts w:cs="Arial"/>
                <w:szCs w:val="20"/>
              </w:rPr>
            </w:pPr>
            <w:r w:rsidRPr="0098382F">
              <w:rPr>
                <w:rFonts w:cs="Arial"/>
                <w:szCs w:val="20"/>
              </w:rPr>
              <w:t>Simultánní detekce dvou izotopů (I-125 a Tc-99m) na jedné obrazovce</w:t>
            </w:r>
          </w:p>
        </w:tc>
        <w:tc>
          <w:tcPr>
            <w:tcW w:w="1762" w:type="dxa"/>
            <w:vAlign w:val="center"/>
          </w:tcPr>
          <w:p w14:paraId="28BA4CB0" w14:textId="7015BFEC" w:rsidR="00744AF5" w:rsidRPr="009602D5" w:rsidRDefault="00744AF5" w:rsidP="00943365">
            <w:pPr>
              <w:jc w:val="center"/>
              <w:rPr>
                <w:rFonts w:cs="Arial"/>
                <w:color w:val="FF0000"/>
                <w:szCs w:val="20"/>
              </w:rPr>
            </w:pPr>
            <w:r w:rsidRPr="009602D5">
              <w:rPr>
                <w:rFonts w:cs="Arial"/>
                <w:color w:val="FF0000"/>
                <w:szCs w:val="20"/>
              </w:rPr>
              <w:t>(doplní dodavatel)</w:t>
            </w:r>
          </w:p>
        </w:tc>
        <w:tc>
          <w:tcPr>
            <w:tcW w:w="3560" w:type="dxa"/>
            <w:vAlign w:val="center"/>
          </w:tcPr>
          <w:p w14:paraId="0E1CB15D" w14:textId="0D70C3F0" w:rsidR="00744AF5" w:rsidRPr="009602D5" w:rsidRDefault="00744AF5" w:rsidP="00943365">
            <w:pPr>
              <w:jc w:val="center"/>
              <w:rPr>
                <w:rFonts w:cs="Arial"/>
                <w:color w:val="FF0000"/>
                <w:szCs w:val="20"/>
              </w:rPr>
            </w:pPr>
            <w:r w:rsidRPr="009602D5">
              <w:rPr>
                <w:rFonts w:cs="Arial"/>
                <w:color w:val="FF0000"/>
                <w:szCs w:val="20"/>
              </w:rPr>
              <w:t>(doplní dodavatel)</w:t>
            </w:r>
          </w:p>
        </w:tc>
      </w:tr>
      <w:tr w:rsidR="00744AF5" w14:paraId="7C70F1D3" w14:textId="77777777" w:rsidTr="00744AF5">
        <w:trPr>
          <w:cantSplit/>
        </w:trPr>
        <w:tc>
          <w:tcPr>
            <w:tcW w:w="4311" w:type="dxa"/>
          </w:tcPr>
          <w:p w14:paraId="027A1DF8" w14:textId="0DF5190E" w:rsidR="00744AF5" w:rsidRPr="009602D5" w:rsidRDefault="00744AF5" w:rsidP="00906661">
            <w:pPr>
              <w:rPr>
                <w:rFonts w:cs="Arial"/>
                <w:szCs w:val="20"/>
              </w:rPr>
            </w:pPr>
            <w:r w:rsidRPr="0098382F">
              <w:rPr>
                <w:rFonts w:cs="Arial"/>
                <w:szCs w:val="20"/>
              </w:rPr>
              <w:t>Korekce a odlišení rozptylu při detekci Tc-99m vedle I-125</w:t>
            </w:r>
          </w:p>
        </w:tc>
        <w:tc>
          <w:tcPr>
            <w:tcW w:w="1762" w:type="dxa"/>
            <w:vAlign w:val="center"/>
          </w:tcPr>
          <w:p w14:paraId="21DC6F43" w14:textId="3A1983C3" w:rsidR="00744AF5" w:rsidRPr="009602D5" w:rsidRDefault="00744AF5" w:rsidP="00943365">
            <w:pPr>
              <w:jc w:val="center"/>
              <w:rPr>
                <w:rFonts w:cs="Arial"/>
                <w:color w:val="FF0000"/>
                <w:szCs w:val="20"/>
              </w:rPr>
            </w:pPr>
            <w:r w:rsidRPr="009602D5">
              <w:rPr>
                <w:rFonts w:cs="Arial"/>
                <w:color w:val="FF0000"/>
                <w:szCs w:val="20"/>
              </w:rPr>
              <w:t>(doplní dodavatel)</w:t>
            </w:r>
          </w:p>
        </w:tc>
        <w:tc>
          <w:tcPr>
            <w:tcW w:w="3560" w:type="dxa"/>
            <w:vAlign w:val="center"/>
          </w:tcPr>
          <w:p w14:paraId="20A531B7" w14:textId="7FE0A4CE" w:rsidR="00744AF5" w:rsidRPr="009602D5" w:rsidRDefault="00744AF5" w:rsidP="00943365">
            <w:pPr>
              <w:jc w:val="center"/>
              <w:rPr>
                <w:rFonts w:cs="Arial"/>
                <w:color w:val="FF0000"/>
                <w:szCs w:val="20"/>
              </w:rPr>
            </w:pPr>
            <w:r w:rsidRPr="009602D5">
              <w:rPr>
                <w:rFonts w:cs="Arial"/>
                <w:color w:val="FF0000"/>
                <w:szCs w:val="20"/>
              </w:rPr>
              <w:t>(doplní dodavatel)</w:t>
            </w:r>
          </w:p>
        </w:tc>
      </w:tr>
      <w:tr w:rsidR="00744AF5" w14:paraId="04B5A340" w14:textId="77777777" w:rsidTr="00744AF5">
        <w:trPr>
          <w:cantSplit/>
        </w:trPr>
        <w:tc>
          <w:tcPr>
            <w:tcW w:w="4311" w:type="dxa"/>
          </w:tcPr>
          <w:p w14:paraId="6700A3D7" w14:textId="478B799A" w:rsidR="00744AF5" w:rsidRPr="00906661" w:rsidRDefault="00744AF5" w:rsidP="00CA08D9">
            <w:pPr>
              <w:rPr>
                <w:rFonts w:cs="Arial"/>
                <w:szCs w:val="20"/>
              </w:rPr>
            </w:pPr>
            <w:r>
              <w:rPr>
                <w:rFonts w:cs="Arial"/>
                <w:szCs w:val="20"/>
              </w:rPr>
              <w:t>Lze</w:t>
            </w:r>
            <w:r w:rsidRPr="0098382F">
              <w:rPr>
                <w:rFonts w:cs="Arial"/>
                <w:szCs w:val="20"/>
              </w:rPr>
              <w:t xml:space="preserve"> nastavit zvukové rozlišení jednotlivých izotopů</w:t>
            </w:r>
          </w:p>
        </w:tc>
        <w:tc>
          <w:tcPr>
            <w:tcW w:w="1762" w:type="dxa"/>
            <w:vAlign w:val="center"/>
          </w:tcPr>
          <w:p w14:paraId="1E9A53A9" w14:textId="681F7249" w:rsidR="00744AF5" w:rsidRPr="009602D5" w:rsidRDefault="00744AF5" w:rsidP="00943365">
            <w:pPr>
              <w:jc w:val="center"/>
              <w:rPr>
                <w:rFonts w:cs="Arial"/>
                <w:color w:val="FF0000"/>
                <w:szCs w:val="20"/>
              </w:rPr>
            </w:pPr>
            <w:r w:rsidRPr="009602D5">
              <w:rPr>
                <w:rFonts w:cs="Arial"/>
                <w:color w:val="FF0000"/>
                <w:szCs w:val="20"/>
              </w:rPr>
              <w:t>(doplní dodavatel)</w:t>
            </w:r>
          </w:p>
        </w:tc>
        <w:tc>
          <w:tcPr>
            <w:tcW w:w="3560" w:type="dxa"/>
            <w:vAlign w:val="center"/>
          </w:tcPr>
          <w:p w14:paraId="21884B18" w14:textId="197059AD" w:rsidR="00744AF5" w:rsidRPr="009602D5" w:rsidRDefault="00744AF5" w:rsidP="00943365">
            <w:pPr>
              <w:jc w:val="center"/>
              <w:rPr>
                <w:rFonts w:cs="Arial"/>
                <w:color w:val="FF0000"/>
                <w:szCs w:val="20"/>
              </w:rPr>
            </w:pPr>
            <w:r w:rsidRPr="009602D5">
              <w:rPr>
                <w:rFonts w:cs="Arial"/>
                <w:color w:val="FF0000"/>
                <w:szCs w:val="20"/>
              </w:rPr>
              <w:t>(doplní dodavatel)</w:t>
            </w:r>
          </w:p>
        </w:tc>
      </w:tr>
      <w:tr w:rsidR="00744AF5" w14:paraId="4B80926F" w14:textId="77777777" w:rsidTr="00744AF5">
        <w:trPr>
          <w:cantSplit/>
        </w:trPr>
        <w:tc>
          <w:tcPr>
            <w:tcW w:w="4311" w:type="dxa"/>
          </w:tcPr>
          <w:p w14:paraId="0F212A12" w14:textId="52EDFC54" w:rsidR="00744AF5" w:rsidRPr="00AC7BF3" w:rsidRDefault="00744AF5" w:rsidP="00906661">
            <w:pPr>
              <w:rPr>
                <w:rFonts w:cs="Arial"/>
                <w:szCs w:val="20"/>
              </w:rPr>
            </w:pPr>
            <w:r w:rsidRPr="0098382F">
              <w:rPr>
                <w:rFonts w:cs="Arial"/>
                <w:szCs w:val="20"/>
              </w:rPr>
              <w:t>Automatické přepínání rozsahu zvukového signálu při překročení četnosti detekovaných pulzů na daném rozsahu</w:t>
            </w:r>
          </w:p>
        </w:tc>
        <w:tc>
          <w:tcPr>
            <w:tcW w:w="1762" w:type="dxa"/>
          </w:tcPr>
          <w:p w14:paraId="0657A240" w14:textId="61719DD5" w:rsidR="00744AF5" w:rsidRPr="009602D5" w:rsidRDefault="00744AF5" w:rsidP="00907538">
            <w:pPr>
              <w:jc w:val="center"/>
              <w:rPr>
                <w:rFonts w:cs="Arial"/>
                <w:color w:val="FF0000"/>
                <w:szCs w:val="20"/>
              </w:rPr>
            </w:pPr>
            <w:r w:rsidRPr="002A4856">
              <w:rPr>
                <w:rFonts w:cs="Arial"/>
                <w:color w:val="FF0000"/>
                <w:szCs w:val="20"/>
              </w:rPr>
              <w:t>(doplní dodavatel)</w:t>
            </w:r>
          </w:p>
        </w:tc>
        <w:tc>
          <w:tcPr>
            <w:tcW w:w="3560" w:type="dxa"/>
          </w:tcPr>
          <w:p w14:paraId="6AF81D15" w14:textId="1CEAC5AA" w:rsidR="00744AF5" w:rsidRPr="009602D5" w:rsidRDefault="00744AF5" w:rsidP="00907538">
            <w:pPr>
              <w:jc w:val="center"/>
              <w:rPr>
                <w:rFonts w:cs="Arial"/>
                <w:color w:val="FF0000"/>
                <w:szCs w:val="20"/>
              </w:rPr>
            </w:pPr>
            <w:r w:rsidRPr="002A4856">
              <w:rPr>
                <w:rFonts w:cs="Arial"/>
                <w:color w:val="FF0000"/>
                <w:szCs w:val="20"/>
              </w:rPr>
              <w:t>(doplní dodavatel)</w:t>
            </w:r>
          </w:p>
        </w:tc>
      </w:tr>
      <w:tr w:rsidR="00744AF5" w14:paraId="28A1F809" w14:textId="77777777" w:rsidTr="00744AF5">
        <w:trPr>
          <w:cantSplit/>
        </w:trPr>
        <w:tc>
          <w:tcPr>
            <w:tcW w:w="4311" w:type="dxa"/>
          </w:tcPr>
          <w:p w14:paraId="66D2D6EC" w14:textId="2DE300D0" w:rsidR="00744AF5" w:rsidRDefault="00744AF5" w:rsidP="00C0589C">
            <w:pPr>
              <w:rPr>
                <w:rFonts w:cs="Arial"/>
                <w:szCs w:val="20"/>
              </w:rPr>
            </w:pPr>
            <w:r w:rsidRPr="0098382F">
              <w:rPr>
                <w:rFonts w:cs="Arial"/>
                <w:szCs w:val="20"/>
              </w:rPr>
              <w:t>Zobrazení energetického spektra a možnost  nastavit okno energie a odečíst zvuk jiných izotopů</w:t>
            </w:r>
          </w:p>
        </w:tc>
        <w:tc>
          <w:tcPr>
            <w:tcW w:w="1762" w:type="dxa"/>
          </w:tcPr>
          <w:p w14:paraId="418C0216" w14:textId="44A03EDB" w:rsidR="00744AF5" w:rsidRPr="002A4856" w:rsidRDefault="00744AF5" w:rsidP="00C0589C">
            <w:pPr>
              <w:jc w:val="center"/>
              <w:rPr>
                <w:rFonts w:cs="Arial"/>
                <w:color w:val="FF0000"/>
                <w:szCs w:val="20"/>
              </w:rPr>
            </w:pPr>
            <w:r w:rsidRPr="001554EA">
              <w:rPr>
                <w:rFonts w:cs="Arial"/>
                <w:color w:val="FF0000"/>
                <w:szCs w:val="20"/>
              </w:rPr>
              <w:t>(doplní dodavatel)</w:t>
            </w:r>
          </w:p>
        </w:tc>
        <w:tc>
          <w:tcPr>
            <w:tcW w:w="3560" w:type="dxa"/>
          </w:tcPr>
          <w:p w14:paraId="3338E47A" w14:textId="042DB0BC" w:rsidR="00744AF5" w:rsidRPr="002A4856" w:rsidRDefault="00744AF5" w:rsidP="00C0589C">
            <w:pPr>
              <w:jc w:val="center"/>
              <w:rPr>
                <w:rFonts w:cs="Arial"/>
                <w:color w:val="FF0000"/>
                <w:szCs w:val="20"/>
              </w:rPr>
            </w:pPr>
            <w:r w:rsidRPr="001554EA">
              <w:rPr>
                <w:rFonts w:cs="Arial"/>
                <w:color w:val="FF0000"/>
                <w:szCs w:val="20"/>
              </w:rPr>
              <w:t>(doplní dodavatel)</w:t>
            </w:r>
          </w:p>
        </w:tc>
      </w:tr>
      <w:tr w:rsidR="00744AF5" w14:paraId="3ABEF295" w14:textId="77777777" w:rsidTr="00744AF5">
        <w:trPr>
          <w:cantSplit/>
        </w:trPr>
        <w:tc>
          <w:tcPr>
            <w:tcW w:w="4311" w:type="dxa"/>
          </w:tcPr>
          <w:p w14:paraId="220CD37C" w14:textId="0357F740" w:rsidR="00744AF5" w:rsidRPr="00AC7BF3" w:rsidRDefault="00744AF5" w:rsidP="00C0589C">
            <w:pPr>
              <w:rPr>
                <w:rFonts w:cs="Arial"/>
                <w:szCs w:val="20"/>
              </w:rPr>
            </w:pPr>
            <w:r w:rsidRPr="0098382F">
              <w:rPr>
                <w:rFonts w:cs="Arial"/>
                <w:szCs w:val="20"/>
              </w:rPr>
              <w:t>Zobrazení odhadu hlou</w:t>
            </w:r>
            <w:r w:rsidR="00D36387">
              <w:rPr>
                <w:rFonts w:cs="Arial"/>
                <w:szCs w:val="20"/>
              </w:rPr>
              <w:t>b</w:t>
            </w:r>
            <w:r w:rsidRPr="0098382F">
              <w:rPr>
                <w:rFonts w:cs="Arial"/>
                <w:szCs w:val="20"/>
              </w:rPr>
              <w:t>ky I-125 v průběhu vyšetření</w:t>
            </w:r>
          </w:p>
        </w:tc>
        <w:tc>
          <w:tcPr>
            <w:tcW w:w="1762" w:type="dxa"/>
          </w:tcPr>
          <w:p w14:paraId="611A046D" w14:textId="3507B814" w:rsidR="00744AF5" w:rsidRPr="002A4856" w:rsidRDefault="00744AF5" w:rsidP="00C0589C">
            <w:pPr>
              <w:jc w:val="center"/>
              <w:rPr>
                <w:rFonts w:cs="Arial"/>
                <w:color w:val="FF0000"/>
                <w:szCs w:val="20"/>
              </w:rPr>
            </w:pPr>
            <w:r w:rsidRPr="001554EA">
              <w:rPr>
                <w:rFonts w:cs="Arial"/>
                <w:color w:val="FF0000"/>
                <w:szCs w:val="20"/>
              </w:rPr>
              <w:t>(doplní dodavatel)</w:t>
            </w:r>
          </w:p>
        </w:tc>
        <w:tc>
          <w:tcPr>
            <w:tcW w:w="3560" w:type="dxa"/>
          </w:tcPr>
          <w:p w14:paraId="3E28B545" w14:textId="5C3A789E" w:rsidR="00744AF5" w:rsidRPr="002A4856" w:rsidRDefault="00744AF5" w:rsidP="00C0589C">
            <w:pPr>
              <w:jc w:val="center"/>
              <w:rPr>
                <w:rFonts w:cs="Arial"/>
                <w:color w:val="FF0000"/>
                <w:szCs w:val="20"/>
              </w:rPr>
            </w:pPr>
            <w:r w:rsidRPr="001554EA">
              <w:rPr>
                <w:rFonts w:cs="Arial"/>
                <w:color w:val="FF0000"/>
                <w:szCs w:val="20"/>
              </w:rPr>
              <w:t>(doplní dodavatel)</w:t>
            </w:r>
          </w:p>
        </w:tc>
      </w:tr>
      <w:tr w:rsidR="00744AF5" w14:paraId="41132C59" w14:textId="77777777" w:rsidTr="00744AF5">
        <w:trPr>
          <w:cantSplit/>
        </w:trPr>
        <w:tc>
          <w:tcPr>
            <w:tcW w:w="4311" w:type="dxa"/>
          </w:tcPr>
          <w:p w14:paraId="104E5D23" w14:textId="3172189E" w:rsidR="00744AF5" w:rsidRPr="00AC7BF3" w:rsidRDefault="00744AF5" w:rsidP="00C0589C">
            <w:pPr>
              <w:rPr>
                <w:rFonts w:cs="Arial"/>
                <w:szCs w:val="20"/>
              </w:rPr>
            </w:pPr>
            <w:r w:rsidRPr="0098382F">
              <w:rPr>
                <w:rFonts w:cs="Arial"/>
                <w:szCs w:val="20"/>
              </w:rPr>
              <w:t>Zobrazení na obrazovce, aktuální nabití-životnost sondy a řídící jednotky</w:t>
            </w:r>
          </w:p>
        </w:tc>
        <w:tc>
          <w:tcPr>
            <w:tcW w:w="1762" w:type="dxa"/>
          </w:tcPr>
          <w:p w14:paraId="2957BFFD" w14:textId="5EC0DACE" w:rsidR="00744AF5" w:rsidRPr="009602D5" w:rsidRDefault="00744AF5" w:rsidP="00907538">
            <w:pPr>
              <w:jc w:val="center"/>
              <w:rPr>
                <w:rFonts w:cs="Arial"/>
                <w:color w:val="FF0000"/>
                <w:szCs w:val="20"/>
              </w:rPr>
            </w:pPr>
            <w:r w:rsidRPr="002A4856">
              <w:rPr>
                <w:rFonts w:cs="Arial"/>
                <w:color w:val="FF0000"/>
                <w:szCs w:val="20"/>
              </w:rPr>
              <w:t>(doplní dodavatel)</w:t>
            </w:r>
          </w:p>
        </w:tc>
        <w:tc>
          <w:tcPr>
            <w:tcW w:w="3560" w:type="dxa"/>
          </w:tcPr>
          <w:p w14:paraId="266D1033" w14:textId="75ADDB14" w:rsidR="00744AF5" w:rsidRPr="009602D5" w:rsidRDefault="00744AF5" w:rsidP="00907538">
            <w:pPr>
              <w:jc w:val="center"/>
              <w:rPr>
                <w:rFonts w:cs="Arial"/>
                <w:color w:val="FF0000"/>
                <w:szCs w:val="20"/>
              </w:rPr>
            </w:pPr>
            <w:r w:rsidRPr="002A4856">
              <w:rPr>
                <w:rFonts w:cs="Arial"/>
                <w:color w:val="FF0000"/>
                <w:szCs w:val="20"/>
              </w:rPr>
              <w:t>(doplní dodavatel)</w:t>
            </w:r>
          </w:p>
        </w:tc>
      </w:tr>
      <w:tr w:rsidR="00744AF5" w14:paraId="14853B1E" w14:textId="77777777" w:rsidTr="00744AF5">
        <w:trPr>
          <w:cantSplit/>
        </w:trPr>
        <w:tc>
          <w:tcPr>
            <w:tcW w:w="4311" w:type="dxa"/>
          </w:tcPr>
          <w:p w14:paraId="5E84873B" w14:textId="1F8157F6" w:rsidR="00744AF5" w:rsidRPr="009602D5" w:rsidRDefault="00744AF5" w:rsidP="00906661">
            <w:pPr>
              <w:rPr>
                <w:rFonts w:cs="Arial"/>
                <w:szCs w:val="20"/>
              </w:rPr>
            </w:pPr>
            <w:r w:rsidRPr="0098382F">
              <w:rPr>
                <w:rFonts w:cs="Arial"/>
                <w:szCs w:val="20"/>
              </w:rPr>
              <w:t>Barevná dotyková obrazovka</w:t>
            </w:r>
          </w:p>
        </w:tc>
        <w:tc>
          <w:tcPr>
            <w:tcW w:w="1762" w:type="dxa"/>
          </w:tcPr>
          <w:p w14:paraId="1D44DAEC" w14:textId="5DA2D77E" w:rsidR="00744AF5" w:rsidRPr="002A4856" w:rsidRDefault="00744AF5" w:rsidP="00906661">
            <w:pPr>
              <w:jc w:val="center"/>
              <w:rPr>
                <w:rFonts w:cs="Arial"/>
                <w:color w:val="FF0000"/>
                <w:szCs w:val="20"/>
              </w:rPr>
            </w:pPr>
            <w:r w:rsidRPr="00291D6F">
              <w:rPr>
                <w:rFonts w:cs="Arial"/>
                <w:color w:val="FF0000"/>
                <w:szCs w:val="20"/>
              </w:rPr>
              <w:t>(doplní dodavatel)</w:t>
            </w:r>
          </w:p>
        </w:tc>
        <w:tc>
          <w:tcPr>
            <w:tcW w:w="3560" w:type="dxa"/>
          </w:tcPr>
          <w:p w14:paraId="758F4634" w14:textId="4B31E29A" w:rsidR="00744AF5" w:rsidRPr="002A4856" w:rsidRDefault="00744AF5" w:rsidP="00906661">
            <w:pPr>
              <w:jc w:val="center"/>
              <w:rPr>
                <w:rFonts w:cs="Arial"/>
                <w:color w:val="FF0000"/>
                <w:szCs w:val="20"/>
              </w:rPr>
            </w:pPr>
            <w:r w:rsidRPr="00291D6F">
              <w:rPr>
                <w:rFonts w:cs="Arial"/>
                <w:color w:val="FF0000"/>
                <w:szCs w:val="20"/>
              </w:rPr>
              <w:t>(doplní dodavatel)</w:t>
            </w:r>
          </w:p>
        </w:tc>
      </w:tr>
      <w:tr w:rsidR="00744AF5" w14:paraId="79B8C24A" w14:textId="77777777" w:rsidTr="00744AF5">
        <w:trPr>
          <w:cantSplit/>
        </w:trPr>
        <w:tc>
          <w:tcPr>
            <w:tcW w:w="4311" w:type="dxa"/>
          </w:tcPr>
          <w:p w14:paraId="0418A896" w14:textId="7FAA506F" w:rsidR="00744AF5" w:rsidRPr="009602D5" w:rsidRDefault="00744AF5" w:rsidP="00C0589C">
            <w:pPr>
              <w:rPr>
                <w:rFonts w:cs="Arial"/>
                <w:szCs w:val="20"/>
              </w:rPr>
            </w:pPr>
            <w:r w:rsidRPr="0098382F">
              <w:rPr>
                <w:rFonts w:cs="Arial"/>
                <w:szCs w:val="20"/>
              </w:rPr>
              <w:t>Odečet šumu na pozadí</w:t>
            </w:r>
          </w:p>
        </w:tc>
        <w:tc>
          <w:tcPr>
            <w:tcW w:w="1762" w:type="dxa"/>
          </w:tcPr>
          <w:p w14:paraId="41082DF3" w14:textId="0209ACCF" w:rsidR="00744AF5" w:rsidRPr="002A4856" w:rsidRDefault="00744AF5" w:rsidP="003C59E2">
            <w:pPr>
              <w:jc w:val="center"/>
              <w:rPr>
                <w:rFonts w:cs="Arial"/>
                <w:color w:val="FF0000"/>
                <w:szCs w:val="20"/>
              </w:rPr>
            </w:pPr>
            <w:r w:rsidRPr="00040FBA">
              <w:rPr>
                <w:rFonts w:cs="Arial"/>
                <w:color w:val="FF0000"/>
                <w:szCs w:val="20"/>
              </w:rPr>
              <w:t>(doplní dodavatel)</w:t>
            </w:r>
          </w:p>
        </w:tc>
        <w:tc>
          <w:tcPr>
            <w:tcW w:w="3560" w:type="dxa"/>
          </w:tcPr>
          <w:p w14:paraId="71D7AA9A" w14:textId="483732BA" w:rsidR="00744AF5" w:rsidRPr="002A4856" w:rsidRDefault="00744AF5" w:rsidP="003C59E2">
            <w:pPr>
              <w:jc w:val="center"/>
              <w:rPr>
                <w:rFonts w:cs="Arial"/>
                <w:color w:val="FF0000"/>
                <w:szCs w:val="20"/>
              </w:rPr>
            </w:pPr>
            <w:r w:rsidRPr="00040FBA">
              <w:rPr>
                <w:rFonts w:cs="Arial"/>
                <w:color w:val="FF0000"/>
                <w:szCs w:val="20"/>
              </w:rPr>
              <w:t>(doplní dodavatel)</w:t>
            </w:r>
          </w:p>
        </w:tc>
      </w:tr>
      <w:tr w:rsidR="00744AF5" w14:paraId="717F55C2" w14:textId="77777777" w:rsidTr="00744AF5">
        <w:trPr>
          <w:cantSplit/>
        </w:trPr>
        <w:tc>
          <w:tcPr>
            <w:tcW w:w="4311" w:type="dxa"/>
          </w:tcPr>
          <w:p w14:paraId="527C02E9" w14:textId="133E9C46" w:rsidR="00744AF5" w:rsidRPr="0098382F" w:rsidRDefault="00744AF5" w:rsidP="0098382F">
            <w:pPr>
              <w:rPr>
                <w:rFonts w:cs="Arial"/>
                <w:szCs w:val="20"/>
              </w:rPr>
            </w:pPr>
            <w:r>
              <w:rPr>
                <w:rFonts w:cs="Arial"/>
                <w:szCs w:val="20"/>
              </w:rPr>
              <w:lastRenderedPageBreak/>
              <w:t>Lze</w:t>
            </w:r>
            <w:r w:rsidRPr="0098382F">
              <w:rPr>
                <w:rFonts w:cs="Arial"/>
                <w:szCs w:val="20"/>
              </w:rPr>
              <w:t xml:space="preserve"> monitorov</w:t>
            </w:r>
            <w:r>
              <w:rPr>
                <w:rFonts w:cs="Arial"/>
                <w:szCs w:val="20"/>
              </w:rPr>
              <w:t>at</w:t>
            </w:r>
            <w:r w:rsidRPr="0098382F">
              <w:rPr>
                <w:rFonts w:cs="Arial"/>
                <w:szCs w:val="20"/>
              </w:rPr>
              <w:t xml:space="preserve"> průtok izolovaných orgánů v reálném čase</w:t>
            </w:r>
          </w:p>
        </w:tc>
        <w:tc>
          <w:tcPr>
            <w:tcW w:w="1762" w:type="dxa"/>
          </w:tcPr>
          <w:p w14:paraId="7A888047" w14:textId="62A18FC6" w:rsidR="00744AF5" w:rsidRPr="002A4856" w:rsidRDefault="00744AF5" w:rsidP="0098382F">
            <w:pPr>
              <w:jc w:val="center"/>
              <w:rPr>
                <w:rFonts w:cs="Arial"/>
                <w:color w:val="FF0000"/>
                <w:szCs w:val="20"/>
              </w:rPr>
            </w:pPr>
            <w:r w:rsidRPr="00040FBA">
              <w:rPr>
                <w:rFonts w:cs="Arial"/>
                <w:color w:val="FF0000"/>
                <w:szCs w:val="20"/>
              </w:rPr>
              <w:t>(doplní dodavatel)</w:t>
            </w:r>
          </w:p>
        </w:tc>
        <w:tc>
          <w:tcPr>
            <w:tcW w:w="3560" w:type="dxa"/>
          </w:tcPr>
          <w:p w14:paraId="61AE299D" w14:textId="6B15777E" w:rsidR="00744AF5" w:rsidRPr="002A4856" w:rsidRDefault="00744AF5" w:rsidP="0098382F">
            <w:pPr>
              <w:jc w:val="center"/>
              <w:rPr>
                <w:rFonts w:cs="Arial"/>
                <w:color w:val="FF0000"/>
                <w:szCs w:val="20"/>
              </w:rPr>
            </w:pPr>
            <w:r w:rsidRPr="00040FBA">
              <w:rPr>
                <w:rFonts w:cs="Arial"/>
                <w:color w:val="FF0000"/>
                <w:szCs w:val="20"/>
              </w:rPr>
              <w:t>(doplní dodavatel)</w:t>
            </w:r>
          </w:p>
        </w:tc>
      </w:tr>
      <w:tr w:rsidR="00744AF5" w14:paraId="38296BA9" w14:textId="77777777" w:rsidTr="00744AF5">
        <w:trPr>
          <w:cantSplit/>
        </w:trPr>
        <w:tc>
          <w:tcPr>
            <w:tcW w:w="4311" w:type="dxa"/>
          </w:tcPr>
          <w:p w14:paraId="709BA89F" w14:textId="4C09B6B0" w:rsidR="00744AF5" w:rsidRPr="009602D5" w:rsidRDefault="00744AF5" w:rsidP="00906661">
            <w:pPr>
              <w:rPr>
                <w:rFonts w:cs="Arial"/>
                <w:szCs w:val="20"/>
              </w:rPr>
            </w:pPr>
            <w:r w:rsidRPr="0098382F">
              <w:rPr>
                <w:rFonts w:cs="Arial"/>
                <w:szCs w:val="20"/>
              </w:rPr>
              <w:t xml:space="preserve">Možnost pracovat i bez připojení k síti 230 V / 50 Hz, </w:t>
            </w:r>
            <w:r>
              <w:rPr>
                <w:rFonts w:cs="Arial"/>
                <w:szCs w:val="20"/>
              </w:rPr>
              <w:t>min. 8</w:t>
            </w:r>
            <w:r w:rsidRPr="0098382F">
              <w:rPr>
                <w:rFonts w:cs="Arial"/>
                <w:szCs w:val="20"/>
              </w:rPr>
              <w:t xml:space="preserve"> hodin</w:t>
            </w:r>
          </w:p>
        </w:tc>
        <w:tc>
          <w:tcPr>
            <w:tcW w:w="1762" w:type="dxa"/>
          </w:tcPr>
          <w:p w14:paraId="1EA0E0B0" w14:textId="3DA8D478" w:rsidR="00744AF5" w:rsidRPr="002A4856" w:rsidRDefault="00744AF5" w:rsidP="00906661">
            <w:pPr>
              <w:jc w:val="center"/>
              <w:rPr>
                <w:rFonts w:cs="Arial"/>
                <w:color w:val="FF0000"/>
                <w:szCs w:val="20"/>
              </w:rPr>
            </w:pPr>
            <w:r w:rsidRPr="00040FBA">
              <w:rPr>
                <w:rFonts w:cs="Arial"/>
                <w:color w:val="FF0000"/>
                <w:szCs w:val="20"/>
              </w:rPr>
              <w:t>(doplní dodavatel)</w:t>
            </w:r>
          </w:p>
        </w:tc>
        <w:tc>
          <w:tcPr>
            <w:tcW w:w="3560" w:type="dxa"/>
          </w:tcPr>
          <w:p w14:paraId="1CD87C68" w14:textId="7277B240" w:rsidR="00744AF5" w:rsidRPr="002A4856" w:rsidRDefault="00744AF5" w:rsidP="00906661">
            <w:pPr>
              <w:jc w:val="center"/>
              <w:rPr>
                <w:rFonts w:cs="Arial"/>
                <w:color w:val="FF0000"/>
                <w:szCs w:val="20"/>
              </w:rPr>
            </w:pPr>
            <w:r w:rsidRPr="00040FBA">
              <w:rPr>
                <w:rFonts w:cs="Arial"/>
                <w:color w:val="FF0000"/>
                <w:szCs w:val="20"/>
              </w:rPr>
              <w:t>(doplní dodavatel)</w:t>
            </w:r>
          </w:p>
        </w:tc>
      </w:tr>
      <w:tr w:rsidR="00744AF5" w14:paraId="0860CEB1" w14:textId="77777777" w:rsidTr="00744AF5">
        <w:trPr>
          <w:cantSplit/>
        </w:trPr>
        <w:tc>
          <w:tcPr>
            <w:tcW w:w="4311" w:type="dxa"/>
          </w:tcPr>
          <w:p w14:paraId="11F4F816" w14:textId="58CEB889" w:rsidR="00744AF5" w:rsidRPr="009602D5" w:rsidRDefault="00744AF5" w:rsidP="00906661">
            <w:pPr>
              <w:rPr>
                <w:rFonts w:cs="Arial"/>
                <w:szCs w:val="20"/>
              </w:rPr>
            </w:pPr>
            <w:r w:rsidRPr="0098382F">
              <w:rPr>
                <w:rFonts w:cs="Arial"/>
                <w:szCs w:val="20"/>
              </w:rPr>
              <w:t>Napájení 230 V / 50 Hz</w:t>
            </w:r>
          </w:p>
        </w:tc>
        <w:tc>
          <w:tcPr>
            <w:tcW w:w="1762" w:type="dxa"/>
          </w:tcPr>
          <w:p w14:paraId="7DDE2A59" w14:textId="10EBCB93" w:rsidR="00744AF5" w:rsidRPr="002A4856" w:rsidRDefault="00744AF5" w:rsidP="00906661">
            <w:pPr>
              <w:jc w:val="center"/>
              <w:rPr>
                <w:rFonts w:cs="Arial"/>
                <w:color w:val="FF0000"/>
                <w:szCs w:val="20"/>
              </w:rPr>
            </w:pPr>
            <w:r w:rsidRPr="00040FBA">
              <w:rPr>
                <w:rFonts w:cs="Arial"/>
                <w:color w:val="FF0000"/>
                <w:szCs w:val="20"/>
              </w:rPr>
              <w:t>(doplní dodavatel)</w:t>
            </w:r>
          </w:p>
        </w:tc>
        <w:tc>
          <w:tcPr>
            <w:tcW w:w="3560" w:type="dxa"/>
          </w:tcPr>
          <w:p w14:paraId="4F0B87AD" w14:textId="74FE3D41" w:rsidR="00744AF5" w:rsidRPr="002A4856" w:rsidRDefault="00744AF5" w:rsidP="00906661">
            <w:pPr>
              <w:jc w:val="center"/>
              <w:rPr>
                <w:rFonts w:cs="Arial"/>
                <w:color w:val="FF0000"/>
                <w:szCs w:val="20"/>
              </w:rPr>
            </w:pPr>
            <w:r w:rsidRPr="00040FBA">
              <w:rPr>
                <w:rFonts w:cs="Arial"/>
                <w:color w:val="FF0000"/>
                <w:szCs w:val="20"/>
              </w:rPr>
              <w:t>(doplní dodavatel)</w:t>
            </w:r>
          </w:p>
        </w:tc>
      </w:tr>
      <w:tr w:rsidR="00744AF5" w14:paraId="4349E613" w14:textId="77777777" w:rsidTr="00744AF5">
        <w:trPr>
          <w:cantSplit/>
        </w:trPr>
        <w:tc>
          <w:tcPr>
            <w:tcW w:w="4311" w:type="dxa"/>
          </w:tcPr>
          <w:p w14:paraId="0764E86A" w14:textId="0E76EC67" w:rsidR="00744AF5" w:rsidRPr="0098382F" w:rsidRDefault="00744AF5" w:rsidP="0098382F">
            <w:pPr>
              <w:rPr>
                <w:rFonts w:cs="Arial"/>
                <w:szCs w:val="20"/>
              </w:rPr>
            </w:pPr>
            <w:r w:rsidRPr="0098382F">
              <w:rPr>
                <w:rFonts w:cs="Arial"/>
                <w:szCs w:val="20"/>
              </w:rPr>
              <w:t>Barevná i</w:t>
            </w:r>
            <w:r w:rsidR="00D36387">
              <w:rPr>
                <w:rFonts w:cs="Arial"/>
                <w:szCs w:val="20"/>
              </w:rPr>
              <w:t>n</w:t>
            </w:r>
            <w:r w:rsidRPr="0098382F">
              <w:rPr>
                <w:rFonts w:cs="Arial"/>
                <w:szCs w:val="20"/>
              </w:rPr>
              <w:t>dikace stavu baterie přímo na bezdrátové Gama sondě</w:t>
            </w:r>
          </w:p>
        </w:tc>
        <w:tc>
          <w:tcPr>
            <w:tcW w:w="1762" w:type="dxa"/>
          </w:tcPr>
          <w:p w14:paraId="4534D9A3" w14:textId="41FD5DC9" w:rsidR="00744AF5" w:rsidRPr="00040FBA" w:rsidRDefault="00744AF5" w:rsidP="0098382F">
            <w:pPr>
              <w:jc w:val="center"/>
              <w:rPr>
                <w:rFonts w:cs="Arial"/>
                <w:color w:val="FF0000"/>
                <w:szCs w:val="20"/>
              </w:rPr>
            </w:pPr>
            <w:r w:rsidRPr="00040FBA">
              <w:rPr>
                <w:rFonts w:cs="Arial"/>
                <w:color w:val="FF0000"/>
                <w:szCs w:val="20"/>
              </w:rPr>
              <w:t>(doplní dodavatel)</w:t>
            </w:r>
          </w:p>
        </w:tc>
        <w:tc>
          <w:tcPr>
            <w:tcW w:w="3560" w:type="dxa"/>
          </w:tcPr>
          <w:p w14:paraId="178E25B9" w14:textId="3003AF34" w:rsidR="00744AF5" w:rsidRPr="00040FBA" w:rsidRDefault="00744AF5" w:rsidP="0098382F">
            <w:pPr>
              <w:jc w:val="center"/>
              <w:rPr>
                <w:rFonts w:cs="Arial"/>
                <w:color w:val="FF0000"/>
                <w:szCs w:val="20"/>
              </w:rPr>
            </w:pPr>
            <w:r w:rsidRPr="00040FBA">
              <w:rPr>
                <w:rFonts w:cs="Arial"/>
                <w:color w:val="FF0000"/>
                <w:szCs w:val="20"/>
              </w:rPr>
              <w:t>(doplní dodavatel)</w:t>
            </w:r>
          </w:p>
        </w:tc>
      </w:tr>
      <w:tr w:rsidR="00744AF5" w14:paraId="20EB398E" w14:textId="77777777" w:rsidTr="00744AF5">
        <w:trPr>
          <w:cantSplit/>
        </w:trPr>
        <w:tc>
          <w:tcPr>
            <w:tcW w:w="4311" w:type="dxa"/>
          </w:tcPr>
          <w:p w14:paraId="3B437FB4" w14:textId="31AE9652" w:rsidR="00744AF5" w:rsidRPr="009602D5" w:rsidRDefault="00744AF5" w:rsidP="00D40FF9">
            <w:pPr>
              <w:rPr>
                <w:rFonts w:cs="Arial"/>
                <w:szCs w:val="20"/>
              </w:rPr>
            </w:pPr>
            <w:r w:rsidRPr="0098382F">
              <w:rPr>
                <w:rFonts w:cs="Arial"/>
                <w:szCs w:val="20"/>
              </w:rPr>
              <w:t>Záložní baterie</w:t>
            </w:r>
          </w:p>
        </w:tc>
        <w:tc>
          <w:tcPr>
            <w:tcW w:w="1762" w:type="dxa"/>
          </w:tcPr>
          <w:p w14:paraId="2786E8F8" w14:textId="689154D6" w:rsidR="00744AF5" w:rsidRPr="00040FBA" w:rsidRDefault="00744AF5" w:rsidP="00D40FF9">
            <w:pPr>
              <w:jc w:val="center"/>
              <w:rPr>
                <w:rFonts w:cs="Arial"/>
                <w:color w:val="FF0000"/>
                <w:szCs w:val="20"/>
              </w:rPr>
            </w:pPr>
            <w:r w:rsidRPr="00040FBA">
              <w:rPr>
                <w:rFonts w:cs="Arial"/>
                <w:color w:val="FF0000"/>
                <w:szCs w:val="20"/>
              </w:rPr>
              <w:t>(doplní dodavatel)</w:t>
            </w:r>
          </w:p>
        </w:tc>
        <w:tc>
          <w:tcPr>
            <w:tcW w:w="3560" w:type="dxa"/>
          </w:tcPr>
          <w:p w14:paraId="7DA43DFE" w14:textId="2A70738E" w:rsidR="00744AF5" w:rsidRPr="00040FBA" w:rsidRDefault="00744AF5" w:rsidP="00D40FF9">
            <w:pPr>
              <w:jc w:val="center"/>
              <w:rPr>
                <w:rFonts w:cs="Arial"/>
                <w:color w:val="FF0000"/>
                <w:szCs w:val="20"/>
              </w:rPr>
            </w:pPr>
            <w:r w:rsidRPr="00040FBA">
              <w:rPr>
                <w:rFonts w:cs="Arial"/>
                <w:color w:val="FF0000"/>
                <w:szCs w:val="20"/>
              </w:rPr>
              <w:t>(doplní dodavatel)</w:t>
            </w:r>
          </w:p>
        </w:tc>
      </w:tr>
      <w:tr w:rsidR="00744AF5" w14:paraId="50629E93" w14:textId="77777777" w:rsidTr="00744AF5">
        <w:trPr>
          <w:cantSplit/>
        </w:trPr>
        <w:tc>
          <w:tcPr>
            <w:tcW w:w="4311" w:type="dxa"/>
          </w:tcPr>
          <w:p w14:paraId="6CDA2EC5" w14:textId="1E0FC45E" w:rsidR="00744AF5" w:rsidRPr="009602D5" w:rsidRDefault="00744AF5" w:rsidP="00D40FF9">
            <w:pPr>
              <w:rPr>
                <w:rFonts w:cs="Arial"/>
                <w:szCs w:val="20"/>
              </w:rPr>
            </w:pPr>
            <w:r w:rsidRPr="0098382F">
              <w:rPr>
                <w:rFonts w:cs="Arial"/>
                <w:szCs w:val="20"/>
              </w:rPr>
              <w:t>Bezdrátové Gama sondy bez nutnosti kalibrace</w:t>
            </w:r>
          </w:p>
        </w:tc>
        <w:tc>
          <w:tcPr>
            <w:tcW w:w="1762" w:type="dxa"/>
          </w:tcPr>
          <w:p w14:paraId="09412239" w14:textId="370DD1F3" w:rsidR="00744AF5" w:rsidRPr="00040FBA" w:rsidRDefault="00744AF5" w:rsidP="00D40FF9">
            <w:pPr>
              <w:jc w:val="center"/>
              <w:rPr>
                <w:rFonts w:cs="Arial"/>
                <w:color w:val="FF0000"/>
                <w:szCs w:val="20"/>
              </w:rPr>
            </w:pPr>
            <w:r w:rsidRPr="00040FBA">
              <w:rPr>
                <w:rFonts w:cs="Arial"/>
                <w:color w:val="FF0000"/>
                <w:szCs w:val="20"/>
              </w:rPr>
              <w:t>(doplní dodavatel)</w:t>
            </w:r>
          </w:p>
        </w:tc>
        <w:tc>
          <w:tcPr>
            <w:tcW w:w="3560" w:type="dxa"/>
          </w:tcPr>
          <w:p w14:paraId="22CA927E" w14:textId="283C1612" w:rsidR="00744AF5" w:rsidRPr="00040FBA" w:rsidRDefault="00744AF5" w:rsidP="00D40FF9">
            <w:pPr>
              <w:jc w:val="center"/>
              <w:rPr>
                <w:rFonts w:cs="Arial"/>
                <w:color w:val="FF0000"/>
                <w:szCs w:val="20"/>
              </w:rPr>
            </w:pPr>
            <w:r w:rsidRPr="00040FBA">
              <w:rPr>
                <w:rFonts w:cs="Arial"/>
                <w:color w:val="FF0000"/>
                <w:szCs w:val="20"/>
              </w:rPr>
              <w:t>(doplní dodavatel)</w:t>
            </w:r>
          </w:p>
        </w:tc>
      </w:tr>
      <w:tr w:rsidR="00744AF5" w14:paraId="166FE3E7" w14:textId="77777777" w:rsidTr="00744AF5">
        <w:trPr>
          <w:cantSplit/>
        </w:trPr>
        <w:tc>
          <w:tcPr>
            <w:tcW w:w="4311" w:type="dxa"/>
          </w:tcPr>
          <w:p w14:paraId="57D03E83" w14:textId="6530CB04" w:rsidR="00744AF5" w:rsidRPr="009602D5" w:rsidRDefault="00744AF5" w:rsidP="00D40FF9">
            <w:pPr>
              <w:rPr>
                <w:rFonts w:cs="Arial"/>
                <w:szCs w:val="20"/>
              </w:rPr>
            </w:pPr>
            <w:r w:rsidRPr="0098382F">
              <w:rPr>
                <w:rFonts w:cs="Arial"/>
                <w:szCs w:val="20"/>
              </w:rPr>
              <w:t>Vestavěný kolimátor na bezdrátové Gama sondě</w:t>
            </w:r>
          </w:p>
        </w:tc>
        <w:tc>
          <w:tcPr>
            <w:tcW w:w="1762" w:type="dxa"/>
          </w:tcPr>
          <w:p w14:paraId="6AFB08C6" w14:textId="24276C42" w:rsidR="00744AF5" w:rsidRPr="00040FBA" w:rsidRDefault="00744AF5" w:rsidP="00D40FF9">
            <w:pPr>
              <w:jc w:val="center"/>
              <w:rPr>
                <w:rFonts w:cs="Arial"/>
                <w:color w:val="FF0000"/>
                <w:szCs w:val="20"/>
              </w:rPr>
            </w:pPr>
            <w:r w:rsidRPr="00040FBA">
              <w:rPr>
                <w:rFonts w:cs="Arial"/>
                <w:color w:val="FF0000"/>
                <w:szCs w:val="20"/>
              </w:rPr>
              <w:t>(doplní dodavatel)</w:t>
            </w:r>
          </w:p>
        </w:tc>
        <w:tc>
          <w:tcPr>
            <w:tcW w:w="3560" w:type="dxa"/>
          </w:tcPr>
          <w:p w14:paraId="3B8C74F6" w14:textId="1770F0E7" w:rsidR="00744AF5" w:rsidRPr="00040FBA" w:rsidRDefault="00744AF5" w:rsidP="00D40FF9">
            <w:pPr>
              <w:jc w:val="center"/>
              <w:rPr>
                <w:rFonts w:cs="Arial"/>
                <w:color w:val="FF0000"/>
                <w:szCs w:val="20"/>
              </w:rPr>
            </w:pPr>
            <w:r w:rsidRPr="00040FBA">
              <w:rPr>
                <w:rFonts w:cs="Arial"/>
                <w:color w:val="FF0000"/>
                <w:szCs w:val="20"/>
              </w:rPr>
              <w:t>(doplní dodavatel)</w:t>
            </w:r>
          </w:p>
        </w:tc>
      </w:tr>
      <w:tr w:rsidR="00744AF5" w14:paraId="0E98E155" w14:textId="781EFDA0" w:rsidTr="00744AF5">
        <w:trPr>
          <w:cantSplit/>
        </w:trPr>
        <w:tc>
          <w:tcPr>
            <w:tcW w:w="4311" w:type="dxa"/>
          </w:tcPr>
          <w:p w14:paraId="75056BF1" w14:textId="1CD65ECA" w:rsidR="00744AF5" w:rsidRDefault="00744AF5" w:rsidP="0098382F">
            <w:pPr>
              <w:rPr>
                <w:rFonts w:cs="Arial"/>
                <w:szCs w:val="20"/>
              </w:rPr>
            </w:pPr>
            <w:r w:rsidRPr="0098382F">
              <w:rPr>
                <w:rFonts w:cs="Arial"/>
                <w:szCs w:val="20"/>
              </w:rPr>
              <w:t xml:space="preserve">Bezdrátová gama sonda rovná pro opakované použití k detekci </w:t>
            </w:r>
            <w:proofErr w:type="spellStart"/>
            <w:r w:rsidRPr="0098382F">
              <w:rPr>
                <w:rFonts w:cs="Arial"/>
                <w:szCs w:val="20"/>
              </w:rPr>
              <w:t>sentinelových</w:t>
            </w:r>
            <w:proofErr w:type="spellEnd"/>
            <w:r w:rsidRPr="0098382F">
              <w:rPr>
                <w:rFonts w:cs="Arial"/>
                <w:szCs w:val="20"/>
              </w:rPr>
              <w:t xml:space="preserve"> uzlin a příštítných tělísek, Tc-99m a I-125 s průměrem cca 12,5 mm</w:t>
            </w:r>
          </w:p>
        </w:tc>
        <w:tc>
          <w:tcPr>
            <w:tcW w:w="1762" w:type="dxa"/>
          </w:tcPr>
          <w:p w14:paraId="6C0AF316" w14:textId="39652A3F" w:rsidR="00744AF5" w:rsidRPr="00040FBA" w:rsidRDefault="00744AF5" w:rsidP="0098382F">
            <w:pPr>
              <w:jc w:val="center"/>
              <w:rPr>
                <w:rFonts w:cs="Arial"/>
                <w:color w:val="FF0000"/>
                <w:szCs w:val="20"/>
              </w:rPr>
            </w:pPr>
            <w:r w:rsidRPr="00040FBA">
              <w:rPr>
                <w:rFonts w:cs="Arial"/>
                <w:color w:val="FF0000"/>
                <w:szCs w:val="20"/>
              </w:rPr>
              <w:t>(doplní dodavatel)</w:t>
            </w:r>
          </w:p>
        </w:tc>
        <w:tc>
          <w:tcPr>
            <w:tcW w:w="3560" w:type="dxa"/>
          </w:tcPr>
          <w:p w14:paraId="7B1C7A9D" w14:textId="544F340A" w:rsidR="00744AF5" w:rsidRPr="00040FBA" w:rsidRDefault="00744AF5" w:rsidP="0098382F">
            <w:pPr>
              <w:jc w:val="center"/>
              <w:rPr>
                <w:rFonts w:cs="Arial"/>
                <w:color w:val="FF0000"/>
                <w:szCs w:val="20"/>
              </w:rPr>
            </w:pPr>
            <w:r w:rsidRPr="00040FBA">
              <w:rPr>
                <w:rFonts w:cs="Arial"/>
                <w:color w:val="FF0000"/>
                <w:szCs w:val="20"/>
              </w:rPr>
              <w:t>(doplní dodavatel)</w:t>
            </w:r>
          </w:p>
        </w:tc>
      </w:tr>
      <w:tr w:rsidR="00744AF5" w14:paraId="16665CD2" w14:textId="77777777" w:rsidTr="00744AF5">
        <w:trPr>
          <w:cantSplit/>
        </w:trPr>
        <w:tc>
          <w:tcPr>
            <w:tcW w:w="4311" w:type="dxa"/>
          </w:tcPr>
          <w:p w14:paraId="054319D5" w14:textId="7ACDF6FA" w:rsidR="00744AF5" w:rsidRDefault="00744AF5" w:rsidP="0098382F">
            <w:pPr>
              <w:rPr>
                <w:rFonts w:cs="Arial"/>
                <w:szCs w:val="20"/>
              </w:rPr>
            </w:pPr>
            <w:r w:rsidRPr="0098382F">
              <w:rPr>
                <w:rFonts w:cs="Arial"/>
                <w:szCs w:val="20"/>
              </w:rPr>
              <w:t xml:space="preserve">Bezdrátová gama sonda zahnutá pro opakované použití k detekci </w:t>
            </w:r>
            <w:proofErr w:type="spellStart"/>
            <w:r w:rsidRPr="0098382F">
              <w:rPr>
                <w:rFonts w:cs="Arial"/>
                <w:szCs w:val="20"/>
              </w:rPr>
              <w:t>sentinelových</w:t>
            </w:r>
            <w:proofErr w:type="spellEnd"/>
            <w:r w:rsidRPr="0098382F">
              <w:rPr>
                <w:rFonts w:cs="Arial"/>
                <w:szCs w:val="20"/>
              </w:rPr>
              <w:t xml:space="preserve"> uzlin a příštítných tělísek, Tc-99m a I-125 s průměrem cca 12,5 mm</w:t>
            </w:r>
          </w:p>
        </w:tc>
        <w:tc>
          <w:tcPr>
            <w:tcW w:w="1762" w:type="dxa"/>
          </w:tcPr>
          <w:p w14:paraId="7A42ABAF" w14:textId="0CA962AD" w:rsidR="00744AF5" w:rsidRPr="00040FBA" w:rsidRDefault="00744AF5" w:rsidP="0098382F">
            <w:pPr>
              <w:jc w:val="center"/>
              <w:rPr>
                <w:rFonts w:cs="Arial"/>
                <w:color w:val="FF0000"/>
                <w:szCs w:val="20"/>
              </w:rPr>
            </w:pPr>
            <w:r w:rsidRPr="00040FBA">
              <w:rPr>
                <w:rFonts w:cs="Arial"/>
                <w:color w:val="FF0000"/>
                <w:szCs w:val="20"/>
              </w:rPr>
              <w:t>(doplní dodavatel)</w:t>
            </w:r>
          </w:p>
        </w:tc>
        <w:tc>
          <w:tcPr>
            <w:tcW w:w="3560" w:type="dxa"/>
          </w:tcPr>
          <w:p w14:paraId="6AC15853" w14:textId="593B4DF4" w:rsidR="00744AF5" w:rsidRPr="00040FBA" w:rsidRDefault="00744AF5" w:rsidP="0098382F">
            <w:pPr>
              <w:jc w:val="center"/>
              <w:rPr>
                <w:rFonts w:cs="Arial"/>
                <w:color w:val="FF0000"/>
                <w:szCs w:val="20"/>
              </w:rPr>
            </w:pPr>
            <w:r w:rsidRPr="00040FBA">
              <w:rPr>
                <w:rFonts w:cs="Arial"/>
                <w:color w:val="FF0000"/>
                <w:szCs w:val="20"/>
              </w:rPr>
              <w:t>(doplní dodavatel)</w:t>
            </w:r>
          </w:p>
        </w:tc>
      </w:tr>
      <w:tr w:rsidR="00744AF5" w14:paraId="7559DF6E" w14:textId="77777777" w:rsidTr="00744AF5">
        <w:trPr>
          <w:cantSplit/>
        </w:trPr>
        <w:tc>
          <w:tcPr>
            <w:tcW w:w="4311" w:type="dxa"/>
          </w:tcPr>
          <w:p w14:paraId="6D34D0F8" w14:textId="4B8455E4" w:rsidR="00744AF5" w:rsidRDefault="00744AF5" w:rsidP="0098382F">
            <w:pPr>
              <w:rPr>
                <w:rFonts w:cs="Arial"/>
                <w:szCs w:val="20"/>
              </w:rPr>
            </w:pPr>
            <w:r w:rsidRPr="00744AF5">
              <w:rPr>
                <w:rFonts w:cs="Arial"/>
                <w:szCs w:val="20"/>
              </w:rPr>
              <w:t>Možnost rozšíření o další typy sond, minimálně pro laparoskopické aplikace</w:t>
            </w:r>
          </w:p>
        </w:tc>
        <w:tc>
          <w:tcPr>
            <w:tcW w:w="1762" w:type="dxa"/>
          </w:tcPr>
          <w:p w14:paraId="1E41B594" w14:textId="532A71F1" w:rsidR="00744AF5" w:rsidRPr="00040FBA" w:rsidRDefault="00744AF5" w:rsidP="0098382F">
            <w:pPr>
              <w:jc w:val="center"/>
              <w:rPr>
                <w:rFonts w:cs="Arial"/>
                <w:color w:val="FF0000"/>
                <w:szCs w:val="20"/>
              </w:rPr>
            </w:pPr>
            <w:r w:rsidRPr="00040FBA">
              <w:rPr>
                <w:rFonts w:cs="Arial"/>
                <w:color w:val="FF0000"/>
                <w:szCs w:val="20"/>
              </w:rPr>
              <w:t>(doplní dodavatel)</w:t>
            </w:r>
          </w:p>
        </w:tc>
        <w:tc>
          <w:tcPr>
            <w:tcW w:w="3560" w:type="dxa"/>
          </w:tcPr>
          <w:p w14:paraId="59DFAF6D" w14:textId="1E61FE66" w:rsidR="00744AF5" w:rsidRPr="00040FBA" w:rsidRDefault="00744AF5" w:rsidP="0098382F">
            <w:pPr>
              <w:jc w:val="center"/>
              <w:rPr>
                <w:rFonts w:cs="Arial"/>
                <w:color w:val="FF0000"/>
                <w:szCs w:val="20"/>
              </w:rPr>
            </w:pPr>
            <w:r w:rsidRPr="00040FBA">
              <w:rPr>
                <w:rFonts w:cs="Arial"/>
                <w:color w:val="FF0000"/>
                <w:szCs w:val="20"/>
              </w:rPr>
              <w:t>(doplní dodavatel)</w:t>
            </w:r>
          </w:p>
        </w:tc>
      </w:tr>
      <w:tr w:rsidR="00744AF5" w14:paraId="7BECFDE0" w14:textId="77777777" w:rsidTr="00744AF5">
        <w:trPr>
          <w:cantSplit/>
        </w:trPr>
        <w:tc>
          <w:tcPr>
            <w:tcW w:w="4311" w:type="dxa"/>
          </w:tcPr>
          <w:p w14:paraId="69DD955E" w14:textId="7AD6D80A" w:rsidR="00744AF5" w:rsidRDefault="00744AF5" w:rsidP="0098382F">
            <w:pPr>
              <w:rPr>
                <w:rFonts w:cs="Arial"/>
                <w:szCs w:val="20"/>
              </w:rPr>
            </w:pPr>
            <w:r w:rsidRPr="00744AF5">
              <w:rPr>
                <w:rFonts w:cs="Arial"/>
                <w:szCs w:val="20"/>
              </w:rPr>
              <w:t>Pojízdný stojan pro uchycení přístroje</w:t>
            </w:r>
          </w:p>
        </w:tc>
        <w:tc>
          <w:tcPr>
            <w:tcW w:w="1762" w:type="dxa"/>
          </w:tcPr>
          <w:p w14:paraId="74B82E35" w14:textId="30694C59" w:rsidR="00744AF5" w:rsidRPr="00040FBA" w:rsidRDefault="00744AF5" w:rsidP="0098382F">
            <w:pPr>
              <w:jc w:val="center"/>
              <w:rPr>
                <w:rFonts w:cs="Arial"/>
                <w:color w:val="FF0000"/>
                <w:szCs w:val="20"/>
              </w:rPr>
            </w:pPr>
            <w:r w:rsidRPr="00040FBA">
              <w:rPr>
                <w:rFonts w:cs="Arial"/>
                <w:color w:val="FF0000"/>
                <w:szCs w:val="20"/>
              </w:rPr>
              <w:t>(doplní dodavatel)</w:t>
            </w:r>
          </w:p>
        </w:tc>
        <w:tc>
          <w:tcPr>
            <w:tcW w:w="3560" w:type="dxa"/>
          </w:tcPr>
          <w:p w14:paraId="58D19925" w14:textId="52A2BC23" w:rsidR="00744AF5" w:rsidRPr="00040FBA" w:rsidRDefault="00744AF5" w:rsidP="0098382F">
            <w:pPr>
              <w:jc w:val="center"/>
              <w:rPr>
                <w:rFonts w:cs="Arial"/>
                <w:color w:val="FF0000"/>
                <w:szCs w:val="20"/>
              </w:rPr>
            </w:pPr>
            <w:r w:rsidRPr="00040FBA">
              <w:rPr>
                <w:rFonts w:cs="Arial"/>
                <w:color w:val="FF0000"/>
                <w:szCs w:val="20"/>
              </w:rPr>
              <w:t>(doplní dodavatel)</w:t>
            </w:r>
          </w:p>
        </w:tc>
      </w:tr>
    </w:tbl>
    <w:p w14:paraId="6BEEF49D" w14:textId="0AC51DFE" w:rsidR="00A37F3F" w:rsidRDefault="0006204C">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p>
    <w:p w14:paraId="6AA04EC0" w14:textId="273905A4" w:rsidR="00AC3878" w:rsidRDefault="00AC3878">
      <w:pPr>
        <w:rPr>
          <w:lang w:eastAsia="en-US"/>
        </w:rPr>
      </w:pPr>
    </w:p>
    <w:p w14:paraId="20A93F05" w14:textId="77777777" w:rsidR="00F24E3F" w:rsidRDefault="00F24E3F">
      <w:pPr>
        <w:rPr>
          <w:lang w:eastAsia="en-US"/>
        </w:rPr>
      </w:pPr>
    </w:p>
    <w:sectPr w:rsidR="00F24E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A2B58" w14:textId="77777777" w:rsidR="00551344" w:rsidRDefault="00551344">
      <w:r>
        <w:separator/>
      </w:r>
    </w:p>
  </w:endnote>
  <w:endnote w:type="continuationSeparator" w:id="0">
    <w:p w14:paraId="5C90E61D" w14:textId="77777777" w:rsidR="00551344" w:rsidRDefault="0055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FC68A" w14:textId="77777777" w:rsidR="00551344" w:rsidRDefault="00551344">
      <w:r>
        <w:separator/>
      </w:r>
    </w:p>
  </w:footnote>
  <w:footnote w:type="continuationSeparator" w:id="0">
    <w:p w14:paraId="259E3B72" w14:textId="77777777" w:rsidR="00551344" w:rsidRDefault="00551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4155A960">
          <wp:simplePos x="0" y="0"/>
          <wp:positionH relativeFrom="margin">
            <wp:posOffset>4003089</wp:posOffset>
          </wp:positionH>
          <wp:positionV relativeFrom="paragraph">
            <wp:posOffset>-80059</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15D"/>
    <w:multiLevelType w:val="multilevel"/>
    <w:tmpl w:val="365498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FB0D62"/>
    <w:multiLevelType w:val="hybridMultilevel"/>
    <w:tmpl w:val="17A8C8BA"/>
    <w:lvl w:ilvl="0" w:tplc="354E4E2E">
      <w:numFmt w:val="bullet"/>
      <w:lvlText w:val="-"/>
      <w:lvlJc w:val="left"/>
      <w:pPr>
        <w:tabs>
          <w:tab w:val="num" w:pos="1440"/>
        </w:tabs>
        <w:ind w:left="1440" w:hanging="720"/>
      </w:pPr>
      <w:rPr>
        <w:rFonts w:ascii="Arial" w:eastAsia="Times New Roman" w:hAnsi="Arial" w:cs="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F7B2D89"/>
    <w:multiLevelType w:val="hybridMultilevel"/>
    <w:tmpl w:val="293C3E9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469E667F"/>
    <w:multiLevelType w:val="hybridMultilevel"/>
    <w:tmpl w:val="CE3692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AE83693"/>
    <w:multiLevelType w:val="hybridMultilevel"/>
    <w:tmpl w:val="6EEA7DAE"/>
    <w:lvl w:ilvl="0" w:tplc="D16A8D12">
      <w:start w:val="2"/>
      <w:numFmt w:val="bullet"/>
      <w:lvlText w:val="-"/>
      <w:lvlJc w:val="left"/>
      <w:pPr>
        <w:tabs>
          <w:tab w:val="num" w:pos="720"/>
        </w:tabs>
        <w:ind w:left="720" w:hanging="360"/>
      </w:pPr>
      <w:rPr>
        <w:rFonts w:ascii="Tahoma" w:eastAsia="Times New Roman" w:hAnsi="Tahoma" w:cs="Tahoma" w:hint="default"/>
        <w:b/>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145F3F"/>
    <w:multiLevelType w:val="multilevel"/>
    <w:tmpl w:val="69A41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6"/>
  </w:num>
  <w:num w:numId="2" w16cid:durableId="293171855">
    <w:abstractNumId w:val="2"/>
  </w:num>
  <w:num w:numId="3" w16cid:durableId="1760129541">
    <w:abstractNumId w:val="0"/>
  </w:num>
  <w:num w:numId="4" w16cid:durableId="104421883">
    <w:abstractNumId w:val="5"/>
  </w:num>
  <w:num w:numId="5" w16cid:durableId="886264015">
    <w:abstractNumId w:val="1"/>
  </w:num>
  <w:num w:numId="6" w16cid:durableId="216475576">
    <w:abstractNumId w:val="4"/>
  </w:num>
  <w:num w:numId="7" w16cid:durableId="9947193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532DB"/>
    <w:rsid w:val="0006204C"/>
    <w:rsid w:val="00066C99"/>
    <w:rsid w:val="0007575D"/>
    <w:rsid w:val="00083C79"/>
    <w:rsid w:val="00085889"/>
    <w:rsid w:val="0009019E"/>
    <w:rsid w:val="000B5D55"/>
    <w:rsid w:val="000C15CA"/>
    <w:rsid w:val="000C378D"/>
    <w:rsid w:val="000D3BA2"/>
    <w:rsid w:val="000E25F8"/>
    <w:rsid w:val="000F2062"/>
    <w:rsid w:val="00120523"/>
    <w:rsid w:val="00122BBF"/>
    <w:rsid w:val="0013186C"/>
    <w:rsid w:val="00164E56"/>
    <w:rsid w:val="00170D56"/>
    <w:rsid w:val="001D6E64"/>
    <w:rsid w:val="001F6AC1"/>
    <w:rsid w:val="00260B36"/>
    <w:rsid w:val="002B21BB"/>
    <w:rsid w:val="002D2D28"/>
    <w:rsid w:val="002D36EC"/>
    <w:rsid w:val="00336290"/>
    <w:rsid w:val="00345043"/>
    <w:rsid w:val="00351D3F"/>
    <w:rsid w:val="003578A7"/>
    <w:rsid w:val="00360148"/>
    <w:rsid w:val="0039130C"/>
    <w:rsid w:val="00394E74"/>
    <w:rsid w:val="003B696A"/>
    <w:rsid w:val="003C59E2"/>
    <w:rsid w:val="003C7AE2"/>
    <w:rsid w:val="003E28C2"/>
    <w:rsid w:val="004378CA"/>
    <w:rsid w:val="004841C9"/>
    <w:rsid w:val="00485944"/>
    <w:rsid w:val="004C2C57"/>
    <w:rsid w:val="004E132A"/>
    <w:rsid w:val="005352CE"/>
    <w:rsid w:val="00551344"/>
    <w:rsid w:val="0056450E"/>
    <w:rsid w:val="005665DE"/>
    <w:rsid w:val="00574EFD"/>
    <w:rsid w:val="0057745D"/>
    <w:rsid w:val="00602CD2"/>
    <w:rsid w:val="0060602C"/>
    <w:rsid w:val="00614038"/>
    <w:rsid w:val="00624DF7"/>
    <w:rsid w:val="00674533"/>
    <w:rsid w:val="006779D9"/>
    <w:rsid w:val="00685196"/>
    <w:rsid w:val="006B1136"/>
    <w:rsid w:val="006C64E3"/>
    <w:rsid w:val="00711238"/>
    <w:rsid w:val="00730432"/>
    <w:rsid w:val="00744AF5"/>
    <w:rsid w:val="00752508"/>
    <w:rsid w:val="007A5FC4"/>
    <w:rsid w:val="007D01F5"/>
    <w:rsid w:val="007E077D"/>
    <w:rsid w:val="00806C6B"/>
    <w:rsid w:val="00810E20"/>
    <w:rsid w:val="00810F5D"/>
    <w:rsid w:val="00830742"/>
    <w:rsid w:val="0087350E"/>
    <w:rsid w:val="00896A30"/>
    <w:rsid w:val="00896E89"/>
    <w:rsid w:val="008D7D50"/>
    <w:rsid w:val="00906661"/>
    <w:rsid w:val="00907538"/>
    <w:rsid w:val="009407A8"/>
    <w:rsid w:val="00943365"/>
    <w:rsid w:val="009528FA"/>
    <w:rsid w:val="009602D5"/>
    <w:rsid w:val="00976CB1"/>
    <w:rsid w:val="0098382F"/>
    <w:rsid w:val="009B5E78"/>
    <w:rsid w:val="009C2E80"/>
    <w:rsid w:val="009F1F42"/>
    <w:rsid w:val="00A26F1A"/>
    <w:rsid w:val="00A37F3F"/>
    <w:rsid w:val="00A46BF8"/>
    <w:rsid w:val="00A73F68"/>
    <w:rsid w:val="00A84442"/>
    <w:rsid w:val="00A95180"/>
    <w:rsid w:val="00AA5F35"/>
    <w:rsid w:val="00AC3878"/>
    <w:rsid w:val="00AC4ED1"/>
    <w:rsid w:val="00AC7BF3"/>
    <w:rsid w:val="00AD7A31"/>
    <w:rsid w:val="00AF49F0"/>
    <w:rsid w:val="00B117E2"/>
    <w:rsid w:val="00B2442F"/>
    <w:rsid w:val="00B309DA"/>
    <w:rsid w:val="00B628DE"/>
    <w:rsid w:val="00B72D3B"/>
    <w:rsid w:val="00B86185"/>
    <w:rsid w:val="00B907FD"/>
    <w:rsid w:val="00BC307F"/>
    <w:rsid w:val="00BC3C63"/>
    <w:rsid w:val="00BE084F"/>
    <w:rsid w:val="00C00BDA"/>
    <w:rsid w:val="00C0589C"/>
    <w:rsid w:val="00C6394B"/>
    <w:rsid w:val="00C7666E"/>
    <w:rsid w:val="00C81010"/>
    <w:rsid w:val="00C94089"/>
    <w:rsid w:val="00CA08D9"/>
    <w:rsid w:val="00CA5C35"/>
    <w:rsid w:val="00CB5C34"/>
    <w:rsid w:val="00CB7EFD"/>
    <w:rsid w:val="00CC12F3"/>
    <w:rsid w:val="00CC7065"/>
    <w:rsid w:val="00CE3700"/>
    <w:rsid w:val="00D36387"/>
    <w:rsid w:val="00D40FF9"/>
    <w:rsid w:val="00D542D7"/>
    <w:rsid w:val="00D61C85"/>
    <w:rsid w:val="00D65582"/>
    <w:rsid w:val="00D80117"/>
    <w:rsid w:val="00D90D3E"/>
    <w:rsid w:val="00D9756D"/>
    <w:rsid w:val="00DB6805"/>
    <w:rsid w:val="00DC4F86"/>
    <w:rsid w:val="00DD6030"/>
    <w:rsid w:val="00DF36C7"/>
    <w:rsid w:val="00E34F0A"/>
    <w:rsid w:val="00E4789C"/>
    <w:rsid w:val="00E50719"/>
    <w:rsid w:val="00E51160"/>
    <w:rsid w:val="00E673F7"/>
    <w:rsid w:val="00E764F2"/>
    <w:rsid w:val="00E94079"/>
    <w:rsid w:val="00E9677B"/>
    <w:rsid w:val="00EB2A31"/>
    <w:rsid w:val="00EB5AC5"/>
    <w:rsid w:val="00ED1E43"/>
    <w:rsid w:val="00ED514F"/>
    <w:rsid w:val="00EE64EA"/>
    <w:rsid w:val="00EF666E"/>
    <w:rsid w:val="00F24E3F"/>
    <w:rsid w:val="00F251EE"/>
    <w:rsid w:val="00F4266F"/>
    <w:rsid w:val="00F621B7"/>
    <w:rsid w:val="00F6407D"/>
    <w:rsid w:val="00F960BF"/>
    <w:rsid w:val="00FA28DF"/>
    <w:rsid w:val="00FB27C4"/>
    <w:rsid w:val="00FC2692"/>
    <w:rsid w:val="00FC66E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styleId="Odkaznakoment">
    <w:name w:val="annotation reference"/>
    <w:basedOn w:val="Standardnpsmoodstavce"/>
    <w:uiPriority w:val="99"/>
    <w:semiHidden/>
    <w:unhideWhenUsed/>
    <w:rsid w:val="003578A7"/>
    <w:rPr>
      <w:sz w:val="16"/>
      <w:szCs w:val="16"/>
    </w:rPr>
  </w:style>
  <w:style w:type="paragraph" w:styleId="Textkomente">
    <w:name w:val="annotation text"/>
    <w:basedOn w:val="Normln"/>
    <w:link w:val="TextkomenteChar"/>
    <w:uiPriority w:val="99"/>
    <w:unhideWhenUsed/>
    <w:rsid w:val="003578A7"/>
    <w:rPr>
      <w:szCs w:val="20"/>
    </w:rPr>
  </w:style>
  <w:style w:type="character" w:customStyle="1" w:styleId="TextkomenteChar">
    <w:name w:val="Text komentáře Char"/>
    <w:basedOn w:val="Standardnpsmoodstavce"/>
    <w:link w:val="Textkomente"/>
    <w:uiPriority w:val="99"/>
    <w:rsid w:val="003578A7"/>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3578A7"/>
    <w:rPr>
      <w:b/>
      <w:bCs/>
    </w:rPr>
  </w:style>
  <w:style w:type="character" w:customStyle="1" w:styleId="PedmtkomenteChar">
    <w:name w:val="Předmět komentáře Char"/>
    <w:basedOn w:val="TextkomenteChar"/>
    <w:link w:val="Pedmtkomente"/>
    <w:uiPriority w:val="99"/>
    <w:semiHidden/>
    <w:rsid w:val="003578A7"/>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00824">
      <w:bodyDiv w:val="1"/>
      <w:marLeft w:val="0"/>
      <w:marRight w:val="0"/>
      <w:marTop w:val="0"/>
      <w:marBottom w:val="0"/>
      <w:divBdr>
        <w:top w:val="none" w:sz="0" w:space="0" w:color="auto"/>
        <w:left w:val="none" w:sz="0" w:space="0" w:color="auto"/>
        <w:bottom w:val="none" w:sz="0" w:space="0" w:color="auto"/>
        <w:right w:val="none" w:sz="0" w:space="0" w:color="auto"/>
      </w:divBdr>
    </w:div>
    <w:div w:id="64765069">
      <w:bodyDiv w:val="1"/>
      <w:marLeft w:val="0"/>
      <w:marRight w:val="0"/>
      <w:marTop w:val="0"/>
      <w:marBottom w:val="0"/>
      <w:divBdr>
        <w:top w:val="none" w:sz="0" w:space="0" w:color="auto"/>
        <w:left w:val="none" w:sz="0" w:space="0" w:color="auto"/>
        <w:bottom w:val="none" w:sz="0" w:space="0" w:color="auto"/>
        <w:right w:val="none" w:sz="0" w:space="0" w:color="auto"/>
      </w:divBdr>
    </w:div>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99032763">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25398322">
      <w:bodyDiv w:val="1"/>
      <w:marLeft w:val="0"/>
      <w:marRight w:val="0"/>
      <w:marTop w:val="0"/>
      <w:marBottom w:val="0"/>
      <w:divBdr>
        <w:top w:val="none" w:sz="0" w:space="0" w:color="auto"/>
        <w:left w:val="none" w:sz="0" w:space="0" w:color="auto"/>
        <w:bottom w:val="none" w:sz="0" w:space="0" w:color="auto"/>
        <w:right w:val="none" w:sz="0" w:space="0" w:color="auto"/>
      </w:divBdr>
    </w:div>
    <w:div w:id="129708781">
      <w:bodyDiv w:val="1"/>
      <w:marLeft w:val="0"/>
      <w:marRight w:val="0"/>
      <w:marTop w:val="0"/>
      <w:marBottom w:val="0"/>
      <w:divBdr>
        <w:top w:val="none" w:sz="0" w:space="0" w:color="auto"/>
        <w:left w:val="none" w:sz="0" w:space="0" w:color="auto"/>
        <w:bottom w:val="none" w:sz="0" w:space="0" w:color="auto"/>
        <w:right w:val="none" w:sz="0" w:space="0" w:color="auto"/>
      </w:divBdr>
    </w:div>
    <w:div w:id="180365003">
      <w:bodyDiv w:val="1"/>
      <w:marLeft w:val="0"/>
      <w:marRight w:val="0"/>
      <w:marTop w:val="0"/>
      <w:marBottom w:val="0"/>
      <w:divBdr>
        <w:top w:val="none" w:sz="0" w:space="0" w:color="auto"/>
        <w:left w:val="none" w:sz="0" w:space="0" w:color="auto"/>
        <w:bottom w:val="none" w:sz="0" w:space="0" w:color="auto"/>
        <w:right w:val="none" w:sz="0" w:space="0" w:color="auto"/>
      </w:divBdr>
    </w:div>
    <w:div w:id="1863380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11885070">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267664012">
      <w:bodyDiv w:val="1"/>
      <w:marLeft w:val="0"/>
      <w:marRight w:val="0"/>
      <w:marTop w:val="0"/>
      <w:marBottom w:val="0"/>
      <w:divBdr>
        <w:top w:val="none" w:sz="0" w:space="0" w:color="auto"/>
        <w:left w:val="none" w:sz="0" w:space="0" w:color="auto"/>
        <w:bottom w:val="none" w:sz="0" w:space="0" w:color="auto"/>
        <w:right w:val="none" w:sz="0" w:space="0" w:color="auto"/>
      </w:divBdr>
    </w:div>
    <w:div w:id="269050855">
      <w:bodyDiv w:val="1"/>
      <w:marLeft w:val="0"/>
      <w:marRight w:val="0"/>
      <w:marTop w:val="0"/>
      <w:marBottom w:val="0"/>
      <w:divBdr>
        <w:top w:val="none" w:sz="0" w:space="0" w:color="auto"/>
        <w:left w:val="none" w:sz="0" w:space="0" w:color="auto"/>
        <w:bottom w:val="none" w:sz="0" w:space="0" w:color="auto"/>
        <w:right w:val="none" w:sz="0" w:space="0" w:color="auto"/>
      </w:divBdr>
    </w:div>
    <w:div w:id="309216197">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28606779">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58885161">
      <w:bodyDiv w:val="1"/>
      <w:marLeft w:val="0"/>
      <w:marRight w:val="0"/>
      <w:marTop w:val="0"/>
      <w:marBottom w:val="0"/>
      <w:divBdr>
        <w:top w:val="none" w:sz="0" w:space="0" w:color="auto"/>
        <w:left w:val="none" w:sz="0" w:space="0" w:color="auto"/>
        <w:bottom w:val="none" w:sz="0" w:space="0" w:color="auto"/>
        <w:right w:val="none" w:sz="0" w:space="0" w:color="auto"/>
      </w:divBdr>
    </w:div>
    <w:div w:id="461121876">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85904689">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29300940">
      <w:bodyDiv w:val="1"/>
      <w:marLeft w:val="0"/>
      <w:marRight w:val="0"/>
      <w:marTop w:val="0"/>
      <w:marBottom w:val="0"/>
      <w:divBdr>
        <w:top w:val="none" w:sz="0" w:space="0" w:color="auto"/>
        <w:left w:val="none" w:sz="0" w:space="0" w:color="auto"/>
        <w:bottom w:val="none" w:sz="0" w:space="0" w:color="auto"/>
        <w:right w:val="none" w:sz="0" w:space="0" w:color="auto"/>
      </w:divBdr>
    </w:div>
    <w:div w:id="550848637">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5365">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567770329">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607926615">
      <w:bodyDiv w:val="1"/>
      <w:marLeft w:val="0"/>
      <w:marRight w:val="0"/>
      <w:marTop w:val="0"/>
      <w:marBottom w:val="0"/>
      <w:divBdr>
        <w:top w:val="none" w:sz="0" w:space="0" w:color="auto"/>
        <w:left w:val="none" w:sz="0" w:space="0" w:color="auto"/>
        <w:bottom w:val="none" w:sz="0" w:space="0" w:color="auto"/>
        <w:right w:val="none" w:sz="0" w:space="0" w:color="auto"/>
      </w:divBdr>
    </w:div>
    <w:div w:id="646133926">
      <w:bodyDiv w:val="1"/>
      <w:marLeft w:val="0"/>
      <w:marRight w:val="0"/>
      <w:marTop w:val="0"/>
      <w:marBottom w:val="0"/>
      <w:divBdr>
        <w:top w:val="none" w:sz="0" w:space="0" w:color="auto"/>
        <w:left w:val="none" w:sz="0" w:space="0" w:color="auto"/>
        <w:bottom w:val="none" w:sz="0" w:space="0" w:color="auto"/>
        <w:right w:val="none" w:sz="0" w:space="0" w:color="auto"/>
      </w:divBdr>
    </w:div>
    <w:div w:id="647174071">
      <w:bodyDiv w:val="1"/>
      <w:marLeft w:val="0"/>
      <w:marRight w:val="0"/>
      <w:marTop w:val="0"/>
      <w:marBottom w:val="0"/>
      <w:divBdr>
        <w:top w:val="none" w:sz="0" w:space="0" w:color="auto"/>
        <w:left w:val="none" w:sz="0" w:space="0" w:color="auto"/>
        <w:bottom w:val="none" w:sz="0" w:space="0" w:color="auto"/>
        <w:right w:val="none" w:sz="0" w:space="0" w:color="auto"/>
      </w:divBdr>
    </w:div>
    <w:div w:id="671683943">
      <w:bodyDiv w:val="1"/>
      <w:marLeft w:val="0"/>
      <w:marRight w:val="0"/>
      <w:marTop w:val="0"/>
      <w:marBottom w:val="0"/>
      <w:divBdr>
        <w:top w:val="none" w:sz="0" w:space="0" w:color="auto"/>
        <w:left w:val="none" w:sz="0" w:space="0" w:color="auto"/>
        <w:bottom w:val="none" w:sz="0" w:space="0" w:color="auto"/>
        <w:right w:val="none" w:sz="0" w:space="0" w:color="auto"/>
      </w:divBdr>
    </w:div>
    <w:div w:id="672612897">
      <w:bodyDiv w:val="1"/>
      <w:marLeft w:val="0"/>
      <w:marRight w:val="0"/>
      <w:marTop w:val="0"/>
      <w:marBottom w:val="0"/>
      <w:divBdr>
        <w:top w:val="none" w:sz="0" w:space="0" w:color="auto"/>
        <w:left w:val="none" w:sz="0" w:space="0" w:color="auto"/>
        <w:bottom w:val="none" w:sz="0" w:space="0" w:color="auto"/>
        <w:right w:val="none" w:sz="0" w:space="0" w:color="auto"/>
      </w:divBdr>
    </w:div>
    <w:div w:id="674723761">
      <w:bodyDiv w:val="1"/>
      <w:marLeft w:val="0"/>
      <w:marRight w:val="0"/>
      <w:marTop w:val="0"/>
      <w:marBottom w:val="0"/>
      <w:divBdr>
        <w:top w:val="none" w:sz="0" w:space="0" w:color="auto"/>
        <w:left w:val="none" w:sz="0" w:space="0" w:color="auto"/>
        <w:bottom w:val="none" w:sz="0" w:space="0" w:color="auto"/>
        <w:right w:val="none" w:sz="0" w:space="0" w:color="auto"/>
      </w:divBdr>
    </w:div>
    <w:div w:id="684138254">
      <w:bodyDiv w:val="1"/>
      <w:marLeft w:val="0"/>
      <w:marRight w:val="0"/>
      <w:marTop w:val="0"/>
      <w:marBottom w:val="0"/>
      <w:divBdr>
        <w:top w:val="none" w:sz="0" w:space="0" w:color="auto"/>
        <w:left w:val="none" w:sz="0" w:space="0" w:color="auto"/>
        <w:bottom w:val="none" w:sz="0" w:space="0" w:color="auto"/>
        <w:right w:val="none" w:sz="0" w:space="0" w:color="auto"/>
      </w:divBdr>
    </w:div>
    <w:div w:id="685792755">
      <w:bodyDiv w:val="1"/>
      <w:marLeft w:val="0"/>
      <w:marRight w:val="0"/>
      <w:marTop w:val="0"/>
      <w:marBottom w:val="0"/>
      <w:divBdr>
        <w:top w:val="none" w:sz="0" w:space="0" w:color="auto"/>
        <w:left w:val="none" w:sz="0" w:space="0" w:color="auto"/>
        <w:bottom w:val="none" w:sz="0" w:space="0" w:color="auto"/>
        <w:right w:val="none" w:sz="0" w:space="0" w:color="auto"/>
      </w:divBdr>
    </w:div>
    <w:div w:id="696002042">
      <w:bodyDiv w:val="1"/>
      <w:marLeft w:val="0"/>
      <w:marRight w:val="0"/>
      <w:marTop w:val="0"/>
      <w:marBottom w:val="0"/>
      <w:divBdr>
        <w:top w:val="none" w:sz="0" w:space="0" w:color="auto"/>
        <w:left w:val="none" w:sz="0" w:space="0" w:color="auto"/>
        <w:bottom w:val="none" w:sz="0" w:space="0" w:color="auto"/>
        <w:right w:val="none" w:sz="0" w:space="0" w:color="auto"/>
      </w:divBdr>
    </w:div>
    <w:div w:id="701975319">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40953438">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804396083">
      <w:bodyDiv w:val="1"/>
      <w:marLeft w:val="0"/>
      <w:marRight w:val="0"/>
      <w:marTop w:val="0"/>
      <w:marBottom w:val="0"/>
      <w:divBdr>
        <w:top w:val="none" w:sz="0" w:space="0" w:color="auto"/>
        <w:left w:val="none" w:sz="0" w:space="0" w:color="auto"/>
        <w:bottom w:val="none" w:sz="0" w:space="0" w:color="auto"/>
        <w:right w:val="none" w:sz="0" w:space="0" w:color="auto"/>
      </w:divBdr>
    </w:div>
    <w:div w:id="862479211">
      <w:bodyDiv w:val="1"/>
      <w:marLeft w:val="0"/>
      <w:marRight w:val="0"/>
      <w:marTop w:val="0"/>
      <w:marBottom w:val="0"/>
      <w:divBdr>
        <w:top w:val="none" w:sz="0" w:space="0" w:color="auto"/>
        <w:left w:val="none" w:sz="0" w:space="0" w:color="auto"/>
        <w:bottom w:val="none" w:sz="0" w:space="0" w:color="auto"/>
        <w:right w:val="none" w:sz="0" w:space="0" w:color="auto"/>
      </w:divBdr>
    </w:div>
    <w:div w:id="870260631">
      <w:bodyDiv w:val="1"/>
      <w:marLeft w:val="0"/>
      <w:marRight w:val="0"/>
      <w:marTop w:val="0"/>
      <w:marBottom w:val="0"/>
      <w:divBdr>
        <w:top w:val="none" w:sz="0" w:space="0" w:color="auto"/>
        <w:left w:val="none" w:sz="0" w:space="0" w:color="auto"/>
        <w:bottom w:val="none" w:sz="0" w:space="0" w:color="auto"/>
        <w:right w:val="none" w:sz="0" w:space="0" w:color="auto"/>
      </w:divBdr>
    </w:div>
    <w:div w:id="895240220">
      <w:bodyDiv w:val="1"/>
      <w:marLeft w:val="0"/>
      <w:marRight w:val="0"/>
      <w:marTop w:val="0"/>
      <w:marBottom w:val="0"/>
      <w:divBdr>
        <w:top w:val="none" w:sz="0" w:space="0" w:color="auto"/>
        <w:left w:val="none" w:sz="0" w:space="0" w:color="auto"/>
        <w:bottom w:val="none" w:sz="0" w:space="0" w:color="auto"/>
        <w:right w:val="none" w:sz="0" w:space="0" w:color="auto"/>
      </w:divBdr>
    </w:div>
    <w:div w:id="901676604">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929194861">
      <w:bodyDiv w:val="1"/>
      <w:marLeft w:val="0"/>
      <w:marRight w:val="0"/>
      <w:marTop w:val="0"/>
      <w:marBottom w:val="0"/>
      <w:divBdr>
        <w:top w:val="none" w:sz="0" w:space="0" w:color="auto"/>
        <w:left w:val="none" w:sz="0" w:space="0" w:color="auto"/>
        <w:bottom w:val="none" w:sz="0" w:space="0" w:color="auto"/>
        <w:right w:val="none" w:sz="0" w:space="0" w:color="auto"/>
      </w:divBdr>
    </w:div>
    <w:div w:id="947465020">
      <w:bodyDiv w:val="1"/>
      <w:marLeft w:val="0"/>
      <w:marRight w:val="0"/>
      <w:marTop w:val="0"/>
      <w:marBottom w:val="0"/>
      <w:divBdr>
        <w:top w:val="none" w:sz="0" w:space="0" w:color="auto"/>
        <w:left w:val="none" w:sz="0" w:space="0" w:color="auto"/>
        <w:bottom w:val="none" w:sz="0" w:space="0" w:color="auto"/>
        <w:right w:val="none" w:sz="0" w:space="0" w:color="auto"/>
      </w:divBdr>
    </w:div>
    <w:div w:id="956986281">
      <w:bodyDiv w:val="1"/>
      <w:marLeft w:val="0"/>
      <w:marRight w:val="0"/>
      <w:marTop w:val="0"/>
      <w:marBottom w:val="0"/>
      <w:divBdr>
        <w:top w:val="none" w:sz="0" w:space="0" w:color="auto"/>
        <w:left w:val="none" w:sz="0" w:space="0" w:color="auto"/>
        <w:bottom w:val="none" w:sz="0" w:space="0" w:color="auto"/>
        <w:right w:val="none" w:sz="0" w:space="0" w:color="auto"/>
      </w:divBdr>
    </w:div>
    <w:div w:id="965163336">
      <w:bodyDiv w:val="1"/>
      <w:marLeft w:val="0"/>
      <w:marRight w:val="0"/>
      <w:marTop w:val="0"/>
      <w:marBottom w:val="0"/>
      <w:divBdr>
        <w:top w:val="none" w:sz="0" w:space="0" w:color="auto"/>
        <w:left w:val="none" w:sz="0" w:space="0" w:color="auto"/>
        <w:bottom w:val="none" w:sz="0" w:space="0" w:color="auto"/>
        <w:right w:val="none" w:sz="0" w:space="0" w:color="auto"/>
      </w:divBdr>
    </w:div>
    <w:div w:id="971179270">
      <w:bodyDiv w:val="1"/>
      <w:marLeft w:val="0"/>
      <w:marRight w:val="0"/>
      <w:marTop w:val="0"/>
      <w:marBottom w:val="0"/>
      <w:divBdr>
        <w:top w:val="none" w:sz="0" w:space="0" w:color="auto"/>
        <w:left w:val="none" w:sz="0" w:space="0" w:color="auto"/>
        <w:bottom w:val="none" w:sz="0" w:space="0" w:color="auto"/>
        <w:right w:val="none" w:sz="0" w:space="0" w:color="auto"/>
      </w:divBdr>
    </w:div>
    <w:div w:id="983462840">
      <w:bodyDiv w:val="1"/>
      <w:marLeft w:val="0"/>
      <w:marRight w:val="0"/>
      <w:marTop w:val="0"/>
      <w:marBottom w:val="0"/>
      <w:divBdr>
        <w:top w:val="none" w:sz="0" w:space="0" w:color="auto"/>
        <w:left w:val="none" w:sz="0" w:space="0" w:color="auto"/>
        <w:bottom w:val="none" w:sz="0" w:space="0" w:color="auto"/>
        <w:right w:val="none" w:sz="0" w:space="0" w:color="auto"/>
      </w:divBdr>
    </w:div>
    <w:div w:id="999769622">
      <w:bodyDiv w:val="1"/>
      <w:marLeft w:val="0"/>
      <w:marRight w:val="0"/>
      <w:marTop w:val="0"/>
      <w:marBottom w:val="0"/>
      <w:divBdr>
        <w:top w:val="none" w:sz="0" w:space="0" w:color="auto"/>
        <w:left w:val="none" w:sz="0" w:space="0" w:color="auto"/>
        <w:bottom w:val="none" w:sz="0" w:space="0" w:color="auto"/>
        <w:right w:val="none" w:sz="0" w:space="0" w:color="auto"/>
      </w:divBdr>
    </w:div>
    <w:div w:id="1008210858">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16032093">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087385518">
      <w:bodyDiv w:val="1"/>
      <w:marLeft w:val="0"/>
      <w:marRight w:val="0"/>
      <w:marTop w:val="0"/>
      <w:marBottom w:val="0"/>
      <w:divBdr>
        <w:top w:val="none" w:sz="0" w:space="0" w:color="auto"/>
        <w:left w:val="none" w:sz="0" w:space="0" w:color="auto"/>
        <w:bottom w:val="none" w:sz="0" w:space="0" w:color="auto"/>
        <w:right w:val="none" w:sz="0" w:space="0" w:color="auto"/>
      </w:divBdr>
    </w:div>
    <w:div w:id="1097024216">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29739556">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172064162">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41409774">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273169153">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405294500">
      <w:bodyDiv w:val="1"/>
      <w:marLeft w:val="0"/>
      <w:marRight w:val="0"/>
      <w:marTop w:val="0"/>
      <w:marBottom w:val="0"/>
      <w:divBdr>
        <w:top w:val="none" w:sz="0" w:space="0" w:color="auto"/>
        <w:left w:val="none" w:sz="0" w:space="0" w:color="auto"/>
        <w:bottom w:val="none" w:sz="0" w:space="0" w:color="auto"/>
        <w:right w:val="none" w:sz="0" w:space="0" w:color="auto"/>
      </w:divBdr>
    </w:div>
    <w:div w:id="1405299155">
      <w:bodyDiv w:val="1"/>
      <w:marLeft w:val="0"/>
      <w:marRight w:val="0"/>
      <w:marTop w:val="0"/>
      <w:marBottom w:val="0"/>
      <w:divBdr>
        <w:top w:val="none" w:sz="0" w:space="0" w:color="auto"/>
        <w:left w:val="none" w:sz="0" w:space="0" w:color="auto"/>
        <w:bottom w:val="none" w:sz="0" w:space="0" w:color="auto"/>
        <w:right w:val="none" w:sz="0" w:space="0" w:color="auto"/>
      </w:divBdr>
    </w:div>
    <w:div w:id="1410035217">
      <w:bodyDiv w:val="1"/>
      <w:marLeft w:val="0"/>
      <w:marRight w:val="0"/>
      <w:marTop w:val="0"/>
      <w:marBottom w:val="0"/>
      <w:divBdr>
        <w:top w:val="none" w:sz="0" w:space="0" w:color="auto"/>
        <w:left w:val="none" w:sz="0" w:space="0" w:color="auto"/>
        <w:bottom w:val="none" w:sz="0" w:space="0" w:color="auto"/>
        <w:right w:val="none" w:sz="0" w:space="0" w:color="auto"/>
      </w:divBdr>
    </w:div>
    <w:div w:id="1456293910">
      <w:bodyDiv w:val="1"/>
      <w:marLeft w:val="0"/>
      <w:marRight w:val="0"/>
      <w:marTop w:val="0"/>
      <w:marBottom w:val="0"/>
      <w:divBdr>
        <w:top w:val="none" w:sz="0" w:space="0" w:color="auto"/>
        <w:left w:val="none" w:sz="0" w:space="0" w:color="auto"/>
        <w:bottom w:val="none" w:sz="0" w:space="0" w:color="auto"/>
        <w:right w:val="none" w:sz="0" w:space="0" w:color="auto"/>
      </w:divBdr>
    </w:div>
    <w:div w:id="1483157916">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560938588">
      <w:bodyDiv w:val="1"/>
      <w:marLeft w:val="0"/>
      <w:marRight w:val="0"/>
      <w:marTop w:val="0"/>
      <w:marBottom w:val="0"/>
      <w:divBdr>
        <w:top w:val="none" w:sz="0" w:space="0" w:color="auto"/>
        <w:left w:val="none" w:sz="0" w:space="0" w:color="auto"/>
        <w:bottom w:val="none" w:sz="0" w:space="0" w:color="auto"/>
        <w:right w:val="none" w:sz="0" w:space="0" w:color="auto"/>
      </w:divBdr>
    </w:div>
    <w:div w:id="1578440944">
      <w:bodyDiv w:val="1"/>
      <w:marLeft w:val="0"/>
      <w:marRight w:val="0"/>
      <w:marTop w:val="0"/>
      <w:marBottom w:val="0"/>
      <w:divBdr>
        <w:top w:val="none" w:sz="0" w:space="0" w:color="auto"/>
        <w:left w:val="none" w:sz="0" w:space="0" w:color="auto"/>
        <w:bottom w:val="none" w:sz="0" w:space="0" w:color="auto"/>
        <w:right w:val="none" w:sz="0" w:space="0" w:color="auto"/>
      </w:divBdr>
    </w:div>
    <w:div w:id="1610891331">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17787600">
      <w:bodyDiv w:val="1"/>
      <w:marLeft w:val="0"/>
      <w:marRight w:val="0"/>
      <w:marTop w:val="0"/>
      <w:marBottom w:val="0"/>
      <w:divBdr>
        <w:top w:val="none" w:sz="0" w:space="0" w:color="auto"/>
        <w:left w:val="none" w:sz="0" w:space="0" w:color="auto"/>
        <w:bottom w:val="none" w:sz="0" w:space="0" w:color="auto"/>
        <w:right w:val="none" w:sz="0" w:space="0" w:color="auto"/>
      </w:divBdr>
    </w:div>
    <w:div w:id="1637755472">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43146966">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67710800">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703555659">
      <w:bodyDiv w:val="1"/>
      <w:marLeft w:val="0"/>
      <w:marRight w:val="0"/>
      <w:marTop w:val="0"/>
      <w:marBottom w:val="0"/>
      <w:divBdr>
        <w:top w:val="none" w:sz="0" w:space="0" w:color="auto"/>
        <w:left w:val="none" w:sz="0" w:space="0" w:color="auto"/>
        <w:bottom w:val="none" w:sz="0" w:space="0" w:color="auto"/>
        <w:right w:val="none" w:sz="0" w:space="0" w:color="auto"/>
      </w:divBdr>
    </w:div>
    <w:div w:id="1732191399">
      <w:bodyDiv w:val="1"/>
      <w:marLeft w:val="0"/>
      <w:marRight w:val="0"/>
      <w:marTop w:val="0"/>
      <w:marBottom w:val="0"/>
      <w:divBdr>
        <w:top w:val="none" w:sz="0" w:space="0" w:color="auto"/>
        <w:left w:val="none" w:sz="0" w:space="0" w:color="auto"/>
        <w:bottom w:val="none" w:sz="0" w:space="0" w:color="auto"/>
        <w:right w:val="none" w:sz="0" w:space="0" w:color="auto"/>
      </w:divBdr>
    </w:div>
    <w:div w:id="1749575156">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897664738">
      <w:bodyDiv w:val="1"/>
      <w:marLeft w:val="0"/>
      <w:marRight w:val="0"/>
      <w:marTop w:val="0"/>
      <w:marBottom w:val="0"/>
      <w:divBdr>
        <w:top w:val="none" w:sz="0" w:space="0" w:color="auto"/>
        <w:left w:val="none" w:sz="0" w:space="0" w:color="auto"/>
        <w:bottom w:val="none" w:sz="0" w:space="0" w:color="auto"/>
        <w:right w:val="none" w:sz="0" w:space="0" w:color="auto"/>
      </w:divBdr>
    </w:div>
    <w:div w:id="1908030244">
      <w:bodyDiv w:val="1"/>
      <w:marLeft w:val="0"/>
      <w:marRight w:val="0"/>
      <w:marTop w:val="0"/>
      <w:marBottom w:val="0"/>
      <w:divBdr>
        <w:top w:val="none" w:sz="0" w:space="0" w:color="auto"/>
        <w:left w:val="none" w:sz="0" w:space="0" w:color="auto"/>
        <w:bottom w:val="none" w:sz="0" w:space="0" w:color="auto"/>
        <w:right w:val="none" w:sz="0" w:space="0" w:color="auto"/>
      </w:divBdr>
    </w:div>
    <w:div w:id="1928076037">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1977565099">
      <w:bodyDiv w:val="1"/>
      <w:marLeft w:val="0"/>
      <w:marRight w:val="0"/>
      <w:marTop w:val="0"/>
      <w:marBottom w:val="0"/>
      <w:divBdr>
        <w:top w:val="none" w:sz="0" w:space="0" w:color="auto"/>
        <w:left w:val="none" w:sz="0" w:space="0" w:color="auto"/>
        <w:bottom w:val="none" w:sz="0" w:space="0" w:color="auto"/>
        <w:right w:val="none" w:sz="0" w:space="0" w:color="auto"/>
      </w:divBdr>
    </w:div>
    <w:div w:id="1997764796">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8284879">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040087735">
      <w:bodyDiv w:val="1"/>
      <w:marLeft w:val="0"/>
      <w:marRight w:val="0"/>
      <w:marTop w:val="0"/>
      <w:marBottom w:val="0"/>
      <w:divBdr>
        <w:top w:val="none" w:sz="0" w:space="0" w:color="auto"/>
        <w:left w:val="none" w:sz="0" w:space="0" w:color="auto"/>
        <w:bottom w:val="none" w:sz="0" w:space="0" w:color="auto"/>
        <w:right w:val="none" w:sz="0" w:space="0" w:color="auto"/>
      </w:divBdr>
    </w:div>
    <w:div w:id="2086829591">
      <w:bodyDiv w:val="1"/>
      <w:marLeft w:val="0"/>
      <w:marRight w:val="0"/>
      <w:marTop w:val="0"/>
      <w:marBottom w:val="0"/>
      <w:divBdr>
        <w:top w:val="none" w:sz="0" w:space="0" w:color="auto"/>
        <w:left w:val="none" w:sz="0" w:space="0" w:color="auto"/>
        <w:bottom w:val="none" w:sz="0" w:space="0" w:color="auto"/>
        <w:right w:val="none" w:sz="0" w:space="0" w:color="auto"/>
      </w:divBdr>
    </w:div>
    <w:div w:id="2102797583">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 w:id="2114476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2</Pages>
  <Words>465</Words>
  <Characters>3083</Characters>
  <Application>Microsoft Office Word</Application>
  <DocSecurity>0</DocSecurity>
  <Lines>128</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53</cp:revision>
  <dcterms:created xsi:type="dcterms:W3CDTF">2023-12-27T09:44:00Z</dcterms:created>
  <dcterms:modified xsi:type="dcterms:W3CDTF">2026-02-26T09:28:00Z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